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BD6" w:rsidRDefault="00D23BD6" w:rsidP="00D23BD6">
      <w:pPr>
        <w:jc w:val="center"/>
        <w:rPr>
          <w:rFonts w:ascii="仿宋_GB2312" w:eastAsia="仿宋_GB2312" w:hint="eastAsia"/>
          <w:b/>
          <w:sz w:val="28"/>
          <w:szCs w:val="28"/>
        </w:rPr>
      </w:pPr>
      <w:r w:rsidRPr="00837F23">
        <w:rPr>
          <w:rFonts w:ascii="仿宋_GB2312" w:eastAsia="仿宋_GB2312" w:hint="eastAsia"/>
          <w:b/>
          <w:sz w:val="28"/>
          <w:szCs w:val="28"/>
        </w:rPr>
        <w:t>天津农商银行</w:t>
      </w:r>
      <w:r>
        <w:rPr>
          <w:rFonts w:ascii="仿宋_GB2312" w:eastAsia="仿宋_GB2312" w:hint="eastAsia"/>
          <w:b/>
          <w:sz w:val="28"/>
          <w:szCs w:val="28"/>
        </w:rPr>
        <w:t>2014年</w:t>
      </w:r>
      <w:r w:rsidRPr="00837F23">
        <w:rPr>
          <w:rFonts w:ascii="仿宋_GB2312" w:eastAsia="仿宋_GB2312" w:hint="eastAsia"/>
          <w:b/>
          <w:sz w:val="28"/>
          <w:szCs w:val="28"/>
        </w:rPr>
        <w:t>度</w:t>
      </w:r>
      <w:r>
        <w:rPr>
          <w:rFonts w:ascii="仿宋_GB2312" w:eastAsia="仿宋_GB2312" w:hint="eastAsia"/>
          <w:b/>
          <w:sz w:val="28"/>
          <w:szCs w:val="28"/>
        </w:rPr>
        <w:t xml:space="preserve"> “宝益得-丰益”</w:t>
      </w:r>
      <w:r w:rsidRPr="00837F23">
        <w:rPr>
          <w:rFonts w:ascii="仿宋_GB2312" w:eastAsia="仿宋_GB2312" w:hint="eastAsia"/>
          <w:b/>
          <w:sz w:val="28"/>
          <w:szCs w:val="28"/>
        </w:rPr>
        <w:t>系列</w:t>
      </w:r>
    </w:p>
    <w:p w:rsidR="00D23BD6" w:rsidRPr="00837F23" w:rsidRDefault="00D23BD6" w:rsidP="00D23BD6">
      <w:pPr>
        <w:jc w:val="center"/>
        <w:rPr>
          <w:rFonts w:ascii="仿宋_GB2312" w:eastAsia="仿宋_GB2312" w:hint="eastAsia"/>
          <w:b/>
          <w:sz w:val="28"/>
          <w:szCs w:val="28"/>
        </w:rPr>
      </w:pPr>
      <w:r w:rsidRPr="00837F23">
        <w:rPr>
          <w:rFonts w:ascii="仿宋_GB2312" w:eastAsia="仿宋_GB2312" w:hint="eastAsia"/>
          <w:b/>
          <w:sz w:val="28"/>
          <w:szCs w:val="28"/>
        </w:rPr>
        <w:t>人民币理财</w:t>
      </w:r>
      <w:r>
        <w:rPr>
          <w:rFonts w:ascii="仿宋_GB2312" w:eastAsia="仿宋_GB2312" w:hint="eastAsia"/>
          <w:b/>
          <w:sz w:val="28"/>
          <w:szCs w:val="28"/>
        </w:rPr>
        <w:t>产品</w:t>
      </w:r>
      <w:r w:rsidRPr="00837F23">
        <w:rPr>
          <w:rFonts w:ascii="仿宋_GB2312" w:eastAsia="仿宋_GB2312" w:hint="eastAsia"/>
          <w:b/>
          <w:sz w:val="28"/>
          <w:szCs w:val="28"/>
        </w:rPr>
        <w:t>客户权益须知</w:t>
      </w:r>
    </w:p>
    <w:p w:rsidR="00D23BD6" w:rsidRPr="00837F23" w:rsidRDefault="00D23BD6" w:rsidP="00D23BD6">
      <w:pPr>
        <w:rPr>
          <w:rFonts w:ascii="仿宋_GB2312" w:eastAsia="仿宋_GB2312" w:hint="eastAsia"/>
          <w:sz w:val="24"/>
        </w:rPr>
      </w:pPr>
      <w:r w:rsidRPr="00837F23">
        <w:rPr>
          <w:rFonts w:ascii="仿宋_GB2312" w:eastAsia="仿宋_GB2312" w:hint="eastAsia"/>
          <w:sz w:val="24"/>
        </w:rPr>
        <w:t>尊敬的理财客户：</w:t>
      </w:r>
    </w:p>
    <w:p w:rsidR="00D23BD6" w:rsidRPr="00837F23" w:rsidRDefault="00D23BD6" w:rsidP="00D23BD6">
      <w:pPr>
        <w:ind w:firstLineChars="200" w:firstLine="480"/>
        <w:rPr>
          <w:rFonts w:ascii="仿宋_GB2312" w:eastAsia="仿宋_GB2312" w:hint="eastAsia"/>
          <w:sz w:val="24"/>
        </w:rPr>
      </w:pPr>
      <w:r w:rsidRPr="00837F23">
        <w:rPr>
          <w:rFonts w:ascii="仿宋_GB2312" w:eastAsia="仿宋_GB2312" w:hint="eastAsia"/>
          <w:sz w:val="24"/>
        </w:rPr>
        <w:t>理财产品投资在获取收益的同时存在投资风险，为了保护您的合法权益，请</w:t>
      </w:r>
    </w:p>
    <w:p w:rsidR="00D23BD6" w:rsidRPr="00837F23" w:rsidRDefault="00D23BD6" w:rsidP="00D23BD6">
      <w:pPr>
        <w:rPr>
          <w:rFonts w:ascii="仿宋_GB2312" w:eastAsia="仿宋_GB2312" w:hint="eastAsia"/>
          <w:sz w:val="24"/>
        </w:rPr>
      </w:pPr>
      <w:r w:rsidRPr="00837F23">
        <w:rPr>
          <w:rFonts w:ascii="仿宋_GB2312" w:eastAsia="仿宋_GB2312" w:hint="eastAsia"/>
          <w:sz w:val="24"/>
        </w:rPr>
        <w:t>在投资理财产品之前认真阅读以下内容：</w:t>
      </w:r>
    </w:p>
    <w:p w:rsidR="00D23BD6" w:rsidRPr="00837F23" w:rsidRDefault="00D23BD6" w:rsidP="00D23BD6">
      <w:pPr>
        <w:ind w:firstLineChars="200" w:firstLine="480"/>
        <w:rPr>
          <w:rFonts w:ascii="仿宋_GB2312" w:eastAsia="仿宋_GB2312" w:hint="eastAsia"/>
          <w:sz w:val="24"/>
        </w:rPr>
      </w:pPr>
      <w:r w:rsidRPr="00837F23">
        <w:rPr>
          <w:rFonts w:ascii="仿宋_GB2312" w:eastAsia="仿宋_GB2312" w:hint="eastAsia"/>
          <w:sz w:val="24"/>
        </w:rPr>
        <w:t>一、理财产品购买流程</w:t>
      </w:r>
    </w:p>
    <w:p w:rsidR="00D23BD6" w:rsidRPr="00837F23" w:rsidRDefault="00D23BD6" w:rsidP="00D23BD6">
      <w:pPr>
        <w:ind w:firstLineChars="200" w:firstLine="480"/>
        <w:rPr>
          <w:rFonts w:ascii="仿宋_GB2312" w:eastAsia="仿宋_GB2312" w:hint="eastAsia"/>
          <w:sz w:val="24"/>
        </w:rPr>
      </w:pPr>
      <w:r w:rsidRPr="00837F23">
        <w:rPr>
          <w:rFonts w:ascii="仿宋_GB2312" w:eastAsia="仿宋_GB2312" w:hint="eastAsia"/>
          <w:sz w:val="24"/>
        </w:rPr>
        <w:t>个人理财业务人员应该详细向客户解释理财产品的风险收益条款、投资方向和方式以及客户所做出的委托和授权的内容和期限，详细揭示理财产品风险。客</w:t>
      </w:r>
    </w:p>
    <w:p w:rsidR="00D23BD6" w:rsidRPr="00837F23" w:rsidRDefault="00D23BD6" w:rsidP="00D23BD6">
      <w:pPr>
        <w:rPr>
          <w:rFonts w:ascii="仿宋_GB2312" w:eastAsia="仿宋_GB2312" w:hint="eastAsia"/>
          <w:sz w:val="24"/>
        </w:rPr>
      </w:pPr>
      <w:proofErr w:type="gramStart"/>
      <w:r w:rsidRPr="00837F23">
        <w:rPr>
          <w:rFonts w:ascii="仿宋_GB2312" w:eastAsia="仿宋_GB2312" w:hint="eastAsia"/>
          <w:sz w:val="24"/>
        </w:rPr>
        <w:t>户需做完</w:t>
      </w:r>
      <w:proofErr w:type="gramEnd"/>
      <w:r w:rsidRPr="00837F23">
        <w:rPr>
          <w:rFonts w:ascii="仿宋_GB2312" w:eastAsia="仿宋_GB2312" w:hint="eastAsia"/>
          <w:sz w:val="24"/>
        </w:rPr>
        <w:t>《天津农村商业银行股份有限公司人民币理财客户风险评估问卷》之后，选择与自身风险承受能力相匹配的理财</w:t>
      </w:r>
      <w:bookmarkStart w:id="0" w:name="_GoBack"/>
      <w:bookmarkEnd w:id="0"/>
      <w:r w:rsidRPr="00837F23">
        <w:rPr>
          <w:rFonts w:ascii="仿宋_GB2312" w:eastAsia="仿宋_GB2312" w:hint="eastAsia"/>
          <w:sz w:val="24"/>
        </w:rPr>
        <w:t>产品，仔细阅读并自主决策签署《天津农商银行个人人民币理财产品协议书》及对应理财产品的产品说明书。由天津农商银行业务人员按照业务流程办理具体认购手续。</w:t>
      </w:r>
    </w:p>
    <w:p w:rsidR="00D23BD6" w:rsidRPr="00837F23" w:rsidRDefault="00D23BD6" w:rsidP="00D23BD6">
      <w:pPr>
        <w:ind w:firstLine="480"/>
        <w:rPr>
          <w:rFonts w:ascii="仿宋_GB2312" w:eastAsia="仿宋_GB2312" w:hint="eastAsia"/>
          <w:sz w:val="24"/>
        </w:rPr>
      </w:pPr>
      <w:r w:rsidRPr="00837F23">
        <w:rPr>
          <w:rFonts w:ascii="仿宋_GB2312" w:eastAsia="仿宋_GB2312" w:hint="eastAsia"/>
          <w:sz w:val="24"/>
        </w:rPr>
        <w:t>二、客户风险承受能力评估</w:t>
      </w:r>
    </w:p>
    <w:p w:rsidR="00D23BD6" w:rsidRPr="00837F23" w:rsidRDefault="00D23BD6" w:rsidP="00D23BD6">
      <w:pPr>
        <w:ind w:firstLine="480"/>
        <w:rPr>
          <w:rFonts w:ascii="仿宋_GB2312" w:eastAsia="仿宋_GB2312" w:hint="eastAsia"/>
          <w:sz w:val="24"/>
        </w:rPr>
      </w:pPr>
      <w:r w:rsidRPr="00837F23">
        <w:rPr>
          <w:rFonts w:ascii="仿宋_GB2312" w:eastAsia="仿宋_GB2312" w:hint="eastAsia"/>
          <w:sz w:val="24"/>
        </w:rPr>
        <w:t>客户在购买理财产品前，需本人填写《天津农村商业银行股份有限公司人民币理财客户风险评估问卷》，评估结束后天津农商银行个人理财业务人员将评估意见告知客户，由客户签字确认。客户的风险承受能力分为5 级，由低至高分别为保守型、稳健型、平衡型、成长型、进取型，客户应购买与本人风险级别相匹配的产品。如果根据评估结果该客户系不适合购买某类产品，个人理财业务人员需明确告知客户不予销售的原因及理由。</w:t>
      </w:r>
    </w:p>
    <w:p w:rsidR="00D23BD6" w:rsidRPr="00837F23" w:rsidRDefault="00D23BD6" w:rsidP="00D23BD6">
      <w:pPr>
        <w:ind w:firstLine="480"/>
        <w:rPr>
          <w:rFonts w:ascii="仿宋_GB2312" w:eastAsia="仿宋_GB2312" w:hint="eastAsia"/>
          <w:sz w:val="24"/>
        </w:rPr>
      </w:pPr>
      <w:r w:rsidRPr="00837F23">
        <w:rPr>
          <w:rFonts w:ascii="仿宋_GB2312" w:eastAsia="仿宋_GB2312" w:hint="eastAsia"/>
          <w:sz w:val="24"/>
        </w:rPr>
        <w:t>三、信息公告</w:t>
      </w:r>
    </w:p>
    <w:p w:rsidR="00D23BD6" w:rsidRPr="00837F23" w:rsidRDefault="00D23BD6" w:rsidP="00D23BD6">
      <w:pPr>
        <w:ind w:firstLine="480"/>
        <w:rPr>
          <w:rFonts w:ascii="仿宋_GB2312" w:eastAsia="仿宋_GB2312" w:hint="eastAsia"/>
          <w:sz w:val="24"/>
        </w:rPr>
      </w:pPr>
      <w:r w:rsidRPr="00837F23">
        <w:rPr>
          <w:rFonts w:ascii="仿宋_GB2312" w:eastAsia="仿宋_GB2312" w:hint="eastAsia"/>
          <w:sz w:val="24"/>
        </w:rPr>
        <w:t>天津农商银行将于理财产品存续期间和到期日，在我行网站（www.trcb</w:t>
      </w:r>
      <w:r>
        <w:rPr>
          <w:rFonts w:ascii="仿宋_GB2312" w:eastAsia="仿宋_GB2312" w:hint="eastAsia"/>
          <w:sz w:val="24"/>
        </w:rPr>
        <w:t>ank.com</w:t>
      </w:r>
      <w:r w:rsidRPr="00837F23">
        <w:rPr>
          <w:rFonts w:ascii="仿宋_GB2312" w:eastAsia="仿宋_GB2312" w:hint="eastAsia"/>
          <w:sz w:val="24"/>
        </w:rPr>
        <w:t>.cn）发布相关信息公告。客户可通过我行网站、客服热线“96155”或我行各营业网点查询相关信息。如有其他天津农商银行认为对理财计划本金及理财收益有重大影响而公布的重要信息，将在天津农商银行网站（www.trcb</w:t>
      </w:r>
      <w:r>
        <w:rPr>
          <w:rFonts w:ascii="仿宋_GB2312" w:eastAsia="仿宋_GB2312" w:hint="eastAsia"/>
          <w:sz w:val="24"/>
        </w:rPr>
        <w:t>ank.com</w:t>
      </w:r>
      <w:r w:rsidRPr="00837F23">
        <w:rPr>
          <w:rFonts w:ascii="仿宋_GB2312" w:eastAsia="仿宋_GB2312" w:hint="eastAsia"/>
          <w:sz w:val="24"/>
        </w:rPr>
        <w:t>.cn）发布相关信息公告。</w:t>
      </w:r>
    </w:p>
    <w:p w:rsidR="00D23BD6" w:rsidRPr="00837F23" w:rsidRDefault="00D23BD6" w:rsidP="00D23BD6">
      <w:pPr>
        <w:ind w:firstLine="480"/>
        <w:rPr>
          <w:rFonts w:ascii="仿宋_GB2312" w:eastAsia="仿宋_GB2312" w:hint="eastAsia"/>
          <w:sz w:val="24"/>
        </w:rPr>
      </w:pPr>
      <w:r w:rsidRPr="00837F23">
        <w:rPr>
          <w:rFonts w:ascii="仿宋_GB2312" w:eastAsia="仿宋_GB2312" w:hint="eastAsia"/>
          <w:sz w:val="24"/>
        </w:rPr>
        <w:t>四、投诉及建议</w:t>
      </w:r>
    </w:p>
    <w:p w:rsidR="00D23BD6" w:rsidRPr="00837F23" w:rsidRDefault="00D23BD6" w:rsidP="00D23BD6">
      <w:pPr>
        <w:ind w:firstLine="480"/>
        <w:rPr>
          <w:rFonts w:ascii="仿宋_GB2312" w:eastAsia="仿宋_GB2312" w:hint="eastAsia"/>
          <w:sz w:val="24"/>
        </w:rPr>
      </w:pPr>
      <w:r w:rsidRPr="00837F23">
        <w:rPr>
          <w:rFonts w:ascii="仿宋_GB2312" w:eastAsia="仿宋_GB2312" w:hint="eastAsia"/>
          <w:sz w:val="24"/>
        </w:rPr>
        <w:t>若客户对理财产品有任何投诉或建议，请致电我行客户服务热线“96155”</w:t>
      </w:r>
    </w:p>
    <w:p w:rsidR="00D23BD6" w:rsidRPr="00837F23" w:rsidRDefault="00D23BD6" w:rsidP="00D23BD6">
      <w:pPr>
        <w:rPr>
          <w:rFonts w:ascii="仿宋_GB2312" w:eastAsia="仿宋_GB2312" w:hint="eastAsia"/>
          <w:sz w:val="24"/>
        </w:rPr>
      </w:pPr>
      <w:r w:rsidRPr="00837F23">
        <w:rPr>
          <w:rFonts w:ascii="仿宋_GB2312" w:eastAsia="仿宋_GB2312" w:hint="eastAsia"/>
          <w:sz w:val="24"/>
        </w:rPr>
        <w:t>或反馈</w:t>
      </w:r>
      <w:proofErr w:type="gramStart"/>
      <w:r w:rsidRPr="00837F23">
        <w:rPr>
          <w:rFonts w:ascii="仿宋_GB2312" w:eastAsia="仿宋_GB2312" w:hint="eastAsia"/>
          <w:sz w:val="24"/>
        </w:rPr>
        <w:t>至购买</w:t>
      </w:r>
      <w:proofErr w:type="gramEnd"/>
      <w:r w:rsidRPr="00837F23">
        <w:rPr>
          <w:rFonts w:ascii="仿宋_GB2312" w:eastAsia="仿宋_GB2312" w:hint="eastAsia"/>
          <w:sz w:val="24"/>
        </w:rPr>
        <w:t>本期产品的营业网点，我行将对您所反映的情况和建议作及时的处理和反馈。</w:t>
      </w:r>
    </w:p>
    <w:p w:rsidR="00D23BD6" w:rsidRPr="00837F23" w:rsidRDefault="00D23BD6" w:rsidP="00D23BD6">
      <w:pPr>
        <w:rPr>
          <w:rFonts w:ascii="仿宋_GB2312" w:eastAsia="仿宋_GB2312" w:hint="eastAsia"/>
          <w:sz w:val="24"/>
        </w:rPr>
      </w:pPr>
    </w:p>
    <w:p w:rsidR="00D23BD6" w:rsidRPr="00837F23" w:rsidRDefault="00D23BD6" w:rsidP="00D23BD6">
      <w:pPr>
        <w:rPr>
          <w:rFonts w:ascii="仿宋_GB2312" w:eastAsia="仿宋_GB2312" w:hint="eastAsia"/>
          <w:sz w:val="24"/>
        </w:rPr>
      </w:pPr>
    </w:p>
    <w:p w:rsidR="00D23BD6" w:rsidRPr="00837F23" w:rsidRDefault="00D23BD6" w:rsidP="00D23BD6">
      <w:pPr>
        <w:rPr>
          <w:rFonts w:ascii="仿宋_GB2312" w:eastAsia="仿宋_GB2312" w:hint="eastAsia"/>
          <w:sz w:val="24"/>
        </w:rPr>
      </w:pPr>
    </w:p>
    <w:p w:rsidR="00D23BD6" w:rsidRPr="00837F23" w:rsidRDefault="00D23BD6" w:rsidP="00D23BD6">
      <w:pPr>
        <w:rPr>
          <w:rFonts w:ascii="仿宋_GB2312" w:eastAsia="仿宋_GB2312" w:hint="eastAsia"/>
          <w:sz w:val="24"/>
        </w:rPr>
      </w:pPr>
    </w:p>
    <w:p w:rsidR="00D23BD6" w:rsidRPr="00837F23" w:rsidRDefault="00D23BD6" w:rsidP="00D23BD6">
      <w:pPr>
        <w:rPr>
          <w:rFonts w:ascii="仿宋_GB2312" w:eastAsia="仿宋_GB2312" w:hint="eastAsia"/>
          <w:sz w:val="24"/>
        </w:rPr>
      </w:pPr>
      <w:r w:rsidRPr="00837F23">
        <w:rPr>
          <w:rFonts w:ascii="仿宋_GB2312" w:eastAsia="仿宋_GB2312" w:hint="eastAsia"/>
          <w:sz w:val="24"/>
        </w:rPr>
        <w:t xml:space="preserve">                                         天津农村商业银行股份有限公司</w:t>
      </w:r>
    </w:p>
    <w:p w:rsidR="00D23BD6" w:rsidRPr="00837F23" w:rsidRDefault="00D23BD6" w:rsidP="00D23BD6">
      <w:pPr>
        <w:rPr>
          <w:rFonts w:ascii="仿宋_GB2312" w:eastAsia="仿宋_GB2312" w:hint="eastAsia"/>
          <w:b/>
          <w:sz w:val="24"/>
        </w:rPr>
      </w:pPr>
    </w:p>
    <w:p w:rsidR="00D23BD6" w:rsidRPr="00837F23" w:rsidRDefault="00D23BD6" w:rsidP="00D23BD6">
      <w:pPr>
        <w:jc w:val="center"/>
        <w:rPr>
          <w:rFonts w:ascii="仿宋_GB2312" w:eastAsia="仿宋_GB2312" w:hint="eastAsia"/>
          <w:b/>
          <w:sz w:val="28"/>
          <w:szCs w:val="28"/>
        </w:rPr>
      </w:pPr>
    </w:p>
    <w:p w:rsidR="00D23BD6" w:rsidRDefault="00D23BD6" w:rsidP="00D23BD6">
      <w:pPr>
        <w:jc w:val="center"/>
        <w:rPr>
          <w:rFonts w:ascii="仿宋_GB2312" w:eastAsia="仿宋_GB2312" w:hint="eastAsia"/>
          <w:b/>
          <w:sz w:val="28"/>
          <w:szCs w:val="28"/>
        </w:rPr>
      </w:pPr>
    </w:p>
    <w:p w:rsidR="00D23BD6" w:rsidRDefault="00D23BD6" w:rsidP="00D23BD6">
      <w:pPr>
        <w:jc w:val="center"/>
        <w:rPr>
          <w:rFonts w:ascii="仿宋_GB2312" w:eastAsia="仿宋_GB2312" w:hint="eastAsia"/>
          <w:b/>
          <w:sz w:val="28"/>
          <w:szCs w:val="28"/>
        </w:rPr>
      </w:pPr>
    </w:p>
    <w:p w:rsidR="00D23BD6" w:rsidRDefault="00D23BD6" w:rsidP="00D23BD6">
      <w:pPr>
        <w:jc w:val="center"/>
        <w:rPr>
          <w:rFonts w:ascii="仿宋_GB2312" w:eastAsia="仿宋_GB2312" w:hint="eastAsia"/>
          <w:b/>
          <w:sz w:val="28"/>
          <w:szCs w:val="28"/>
        </w:rPr>
      </w:pPr>
    </w:p>
    <w:p w:rsidR="00D23BD6" w:rsidRDefault="00D23BD6" w:rsidP="00D23BD6">
      <w:pPr>
        <w:jc w:val="center"/>
        <w:rPr>
          <w:rFonts w:ascii="仿宋_GB2312" w:eastAsia="仿宋_GB2312" w:hint="eastAsia"/>
          <w:b/>
          <w:sz w:val="28"/>
          <w:szCs w:val="28"/>
        </w:rPr>
      </w:pPr>
      <w:r w:rsidRPr="00837F23">
        <w:rPr>
          <w:rFonts w:ascii="仿宋_GB2312" w:eastAsia="仿宋_GB2312" w:hint="eastAsia"/>
          <w:b/>
          <w:sz w:val="28"/>
          <w:szCs w:val="28"/>
        </w:rPr>
        <w:lastRenderedPageBreak/>
        <w:t>天津农商银行</w:t>
      </w:r>
      <w:r>
        <w:rPr>
          <w:rFonts w:ascii="仿宋_GB2312" w:eastAsia="仿宋_GB2312" w:hint="eastAsia"/>
          <w:b/>
          <w:sz w:val="28"/>
          <w:szCs w:val="28"/>
        </w:rPr>
        <w:t>2014年</w:t>
      </w:r>
      <w:r w:rsidRPr="00837F23">
        <w:rPr>
          <w:rFonts w:ascii="仿宋_GB2312" w:eastAsia="仿宋_GB2312" w:hint="eastAsia"/>
          <w:b/>
          <w:sz w:val="28"/>
          <w:szCs w:val="28"/>
        </w:rPr>
        <w:t>度</w:t>
      </w:r>
      <w:r>
        <w:rPr>
          <w:rFonts w:ascii="仿宋_GB2312" w:eastAsia="仿宋_GB2312" w:hint="eastAsia"/>
          <w:b/>
          <w:sz w:val="28"/>
          <w:szCs w:val="28"/>
        </w:rPr>
        <w:t>“宝益得-丰益”</w:t>
      </w:r>
      <w:r w:rsidRPr="00837F23">
        <w:rPr>
          <w:rFonts w:ascii="仿宋_GB2312" w:eastAsia="仿宋_GB2312" w:hint="eastAsia"/>
          <w:b/>
          <w:sz w:val="28"/>
          <w:szCs w:val="28"/>
        </w:rPr>
        <w:t>系列</w:t>
      </w:r>
    </w:p>
    <w:p w:rsidR="00D23BD6" w:rsidRPr="00837F23" w:rsidRDefault="00D23BD6" w:rsidP="00D23BD6">
      <w:pPr>
        <w:jc w:val="center"/>
        <w:rPr>
          <w:rFonts w:ascii="仿宋_GB2312" w:eastAsia="仿宋_GB2312" w:hint="eastAsia"/>
          <w:b/>
          <w:sz w:val="28"/>
          <w:szCs w:val="28"/>
        </w:rPr>
      </w:pPr>
      <w:r w:rsidRPr="00837F23">
        <w:rPr>
          <w:rFonts w:ascii="仿宋_GB2312" w:eastAsia="仿宋_GB2312" w:hint="eastAsia"/>
          <w:b/>
          <w:sz w:val="28"/>
          <w:szCs w:val="28"/>
        </w:rPr>
        <w:t>人民币理财</w:t>
      </w:r>
      <w:r>
        <w:rPr>
          <w:rFonts w:ascii="仿宋_GB2312" w:eastAsia="仿宋_GB2312" w:hint="eastAsia"/>
          <w:b/>
          <w:sz w:val="28"/>
          <w:szCs w:val="28"/>
        </w:rPr>
        <w:t>产品</w:t>
      </w:r>
      <w:r w:rsidRPr="00837F23">
        <w:rPr>
          <w:rFonts w:ascii="仿宋_GB2312" w:eastAsia="仿宋_GB2312" w:hint="eastAsia"/>
          <w:b/>
          <w:sz w:val="28"/>
          <w:szCs w:val="28"/>
        </w:rPr>
        <w:t>风险揭示书</w:t>
      </w:r>
    </w:p>
    <w:p w:rsidR="00D23BD6" w:rsidRPr="00837F23" w:rsidRDefault="00D23BD6" w:rsidP="00D23BD6">
      <w:pPr>
        <w:jc w:val="center"/>
        <w:rPr>
          <w:rFonts w:ascii="仿宋_GB2312" w:eastAsia="仿宋_GB2312" w:hint="eastAsia"/>
          <w:b/>
          <w:sz w:val="28"/>
          <w:szCs w:val="28"/>
        </w:rPr>
      </w:pPr>
      <w:r>
        <w:rPr>
          <w:rFonts w:ascii="仿宋_GB2312" w:eastAsia="仿宋_GB2312" w:hint="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965200</wp:posOffset>
                </wp:positionH>
                <wp:positionV relativeFrom="paragraph">
                  <wp:posOffset>60960</wp:posOffset>
                </wp:positionV>
                <wp:extent cx="3448050" cy="482600"/>
                <wp:effectExtent l="12700" t="5715" r="6350" b="6985"/>
                <wp:wrapNone/>
                <wp:docPr id="6" name="圆角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482600"/>
                        </a:xfrm>
                        <a:prstGeom prst="roundRect">
                          <a:avLst>
                            <a:gd name="adj" fmla="val 16667"/>
                          </a:avLst>
                        </a:prstGeom>
                        <a:solidFill>
                          <a:srgbClr val="FFFFFF"/>
                        </a:solidFill>
                        <a:ln w="9525">
                          <a:solidFill>
                            <a:srgbClr val="000000"/>
                          </a:solidFill>
                          <a:round/>
                          <a:headEnd/>
                          <a:tailEnd/>
                        </a:ln>
                      </wps:spPr>
                      <wps:txbx>
                        <w:txbxContent>
                          <w:p w:rsidR="00D23BD6" w:rsidRPr="00CD0FCC" w:rsidRDefault="00D23BD6" w:rsidP="00D23BD6">
                            <w:pPr>
                              <w:rPr>
                                <w:rFonts w:ascii="华文中宋" w:eastAsia="华文中宋" w:hAnsi="华文中宋"/>
                                <w:b/>
                                <w:sz w:val="28"/>
                                <w:szCs w:val="28"/>
                              </w:rPr>
                            </w:pPr>
                            <w:r w:rsidRPr="00CD0FCC">
                              <w:rPr>
                                <w:rFonts w:ascii="华文中宋" w:eastAsia="华文中宋" w:hAnsi="华文中宋" w:hint="eastAsia"/>
                                <w:b/>
                                <w:sz w:val="28"/>
                                <w:szCs w:val="28"/>
                              </w:rPr>
                              <w:t>理财非存款、产品有风险、投资须谨慎！</w:t>
                            </w:r>
                          </w:p>
                          <w:p w:rsidR="00D23BD6" w:rsidRPr="009351B8" w:rsidRDefault="00D23BD6" w:rsidP="00D23BD6">
                            <w:pPr>
                              <w:rPr>
                                <w:rFonts w:ascii="华文中宋" w:eastAsia="华文中宋" w:hAnsi="华文中宋"/>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6" o:spid="_x0000_s1026" style="position:absolute;left:0;text-align:left;margin-left:76pt;margin-top:4.8pt;width:271.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">
                <v:textbox>
                  <w:txbxContent>
                    <w:p w:rsidR="00D23BD6" w:rsidRPr="00CD0FCC" w:rsidRDefault="00D23BD6" w:rsidP="00D23BD6">
                      <w:pPr>
                        <w:rPr>
                          <w:rFonts w:ascii="华文中宋" w:eastAsia="华文中宋" w:hAnsi="华文中宋"/>
                          <w:b/>
                          <w:sz w:val="28"/>
                          <w:szCs w:val="28"/>
                        </w:rPr>
                      </w:pPr>
                      <w:r w:rsidRPr="00CD0FCC">
                        <w:rPr>
                          <w:rFonts w:ascii="华文中宋" w:eastAsia="华文中宋" w:hAnsi="华文中宋" w:hint="eastAsia"/>
                          <w:b/>
                          <w:sz w:val="28"/>
                          <w:szCs w:val="28"/>
                        </w:rPr>
                        <w:t>理财非存款、产品有风险、投资须谨慎！</w:t>
                      </w:r>
                    </w:p>
                    <w:p w:rsidR="00D23BD6" w:rsidRPr="009351B8" w:rsidRDefault="00D23BD6" w:rsidP="00D23BD6">
                      <w:pPr>
                        <w:rPr>
                          <w:rFonts w:ascii="华文中宋" w:eastAsia="华文中宋" w:hAnsi="华文中宋"/>
                          <w:b/>
                          <w:sz w:val="28"/>
                          <w:szCs w:val="28"/>
                        </w:rPr>
                      </w:pPr>
                    </w:p>
                  </w:txbxContent>
                </v:textbox>
              </v:roundrect>
            </w:pict>
          </mc:Fallback>
        </mc:AlternateContent>
      </w:r>
    </w:p>
    <w:p w:rsidR="00D23BD6" w:rsidRPr="00837F23" w:rsidRDefault="00D23BD6" w:rsidP="00D23BD6">
      <w:pPr>
        <w:jc w:val="center"/>
        <w:rPr>
          <w:rFonts w:ascii="仿宋_GB2312" w:eastAsia="仿宋_GB2312" w:hint="eastAsia"/>
          <w:b/>
          <w:sz w:val="28"/>
          <w:szCs w:val="28"/>
        </w:rPr>
      </w:pPr>
    </w:p>
    <w:p w:rsidR="00D23BD6" w:rsidRPr="00837F23" w:rsidRDefault="00D23BD6" w:rsidP="00D23BD6">
      <w:pPr>
        <w:rPr>
          <w:rFonts w:ascii="仿宋_GB2312" w:eastAsia="仿宋_GB2312" w:hint="eastAsia"/>
          <w:szCs w:val="21"/>
        </w:rPr>
      </w:pPr>
      <w:r w:rsidRPr="00837F23">
        <w:rPr>
          <w:rFonts w:ascii="仿宋_GB2312" w:eastAsia="仿宋_GB2312" w:hint="eastAsia"/>
          <w:szCs w:val="21"/>
        </w:rPr>
        <w:t xml:space="preserve">尊敬的客户： </w:t>
      </w:r>
    </w:p>
    <w:p w:rsidR="00D23BD6" w:rsidRPr="00837F23" w:rsidRDefault="00D23BD6" w:rsidP="00D23BD6">
      <w:pPr>
        <w:ind w:firstLineChars="200" w:firstLine="420"/>
        <w:rPr>
          <w:rFonts w:ascii="仿宋_GB2312" w:eastAsia="仿宋_GB2312" w:hint="eastAsia"/>
          <w:szCs w:val="21"/>
        </w:rPr>
      </w:pPr>
      <w:r w:rsidRPr="00837F23">
        <w:rPr>
          <w:rFonts w:ascii="仿宋_GB2312" w:eastAsia="仿宋_GB2312" w:hint="eastAsia"/>
          <w:szCs w:val="21"/>
        </w:rPr>
        <w:t>由于理财资金管理运用过程中，可能会面临多种风险因素，因此，根据中国银行业监督管理委员会相关监管规定的要求，在您选择购买本理财产品前，请仔细阅读以下重要内容：</w:t>
      </w:r>
    </w:p>
    <w:p w:rsidR="00D23BD6" w:rsidRPr="00837F23" w:rsidRDefault="00D23BD6" w:rsidP="00D23BD6">
      <w:pPr>
        <w:ind w:firstLineChars="200" w:firstLine="422"/>
        <w:rPr>
          <w:rFonts w:ascii="仿宋_GB2312" w:eastAsia="仿宋_GB2312" w:hint="eastAsia"/>
          <w:b/>
          <w:szCs w:val="21"/>
        </w:rPr>
      </w:pPr>
      <w:r w:rsidRPr="00837F23">
        <w:rPr>
          <w:rFonts w:ascii="仿宋_GB2312" w:eastAsia="仿宋_GB2312" w:hint="eastAsia"/>
          <w:b/>
          <w:szCs w:val="21"/>
        </w:rPr>
        <w:t>重要须知：</w:t>
      </w:r>
    </w:p>
    <w:p w:rsidR="00D23BD6" w:rsidRPr="00837F23" w:rsidRDefault="00D23BD6" w:rsidP="00D23BD6">
      <w:pPr>
        <w:ind w:firstLineChars="200" w:firstLine="420"/>
        <w:rPr>
          <w:rFonts w:ascii="仿宋_GB2312" w:eastAsia="仿宋_GB2312" w:hint="eastAsia"/>
          <w:szCs w:val="21"/>
        </w:rPr>
      </w:pPr>
      <w:r w:rsidRPr="00837F23">
        <w:rPr>
          <w:rFonts w:ascii="仿宋_GB2312" w:eastAsia="仿宋_GB2312" w:hint="eastAsia"/>
          <w:szCs w:val="21"/>
        </w:rPr>
        <w:t xml:space="preserve">（一）银行销售的理财产品与存款存在明显区别，具有一定的风险，投资须谨慎； </w:t>
      </w:r>
    </w:p>
    <w:p w:rsidR="00D23BD6" w:rsidRPr="009A1092" w:rsidRDefault="00D23BD6" w:rsidP="00D23BD6">
      <w:pPr>
        <w:ind w:firstLineChars="200" w:firstLine="420"/>
        <w:rPr>
          <w:rFonts w:ascii="仿宋_GB2312" w:eastAsia="仿宋_GB2312" w:hint="eastAsia"/>
          <w:szCs w:val="21"/>
        </w:rPr>
      </w:pPr>
      <w:r w:rsidRPr="009A1092">
        <w:rPr>
          <w:rFonts w:ascii="仿宋_GB2312" w:eastAsia="仿宋_GB2312" w:hint="eastAsia"/>
          <w:szCs w:val="21"/>
        </w:rPr>
        <w:t>（二）</w:t>
      </w:r>
      <w:r w:rsidRPr="002E2606">
        <w:rPr>
          <w:rFonts w:ascii="仿宋_GB2312" w:eastAsia="仿宋_GB2312" w:hAnsi="华文中宋" w:hint="eastAsia"/>
          <w:szCs w:val="21"/>
        </w:rPr>
        <w:t>“宝益得-丰益”系列理财产品</w:t>
      </w:r>
      <w:r w:rsidRPr="009A1092">
        <w:rPr>
          <w:rFonts w:ascii="仿宋_GB2312" w:eastAsia="仿宋_GB2312" w:hint="eastAsia"/>
          <w:szCs w:val="21"/>
        </w:rPr>
        <w:t>适合于风险类型为</w:t>
      </w:r>
      <w:r>
        <w:rPr>
          <w:rFonts w:ascii="仿宋_GB2312" w:eastAsia="仿宋_GB2312" w:hint="eastAsia"/>
          <w:szCs w:val="21"/>
        </w:rPr>
        <w:t>平衡型</w:t>
      </w:r>
      <w:r w:rsidRPr="009A1092">
        <w:rPr>
          <w:rFonts w:ascii="仿宋_GB2312" w:eastAsia="仿宋_GB2312" w:hint="eastAsia"/>
          <w:szCs w:val="21"/>
        </w:rPr>
        <w:t>（含）以上的、有投资经验或无投资经验的个人投资者；</w:t>
      </w:r>
    </w:p>
    <w:p w:rsidR="00D23BD6" w:rsidRPr="00837F23" w:rsidRDefault="00D23BD6" w:rsidP="00D23BD6">
      <w:pPr>
        <w:ind w:firstLineChars="200" w:firstLine="420"/>
        <w:rPr>
          <w:rFonts w:ascii="仿宋_GB2312" w:eastAsia="仿宋_GB2312" w:hint="eastAsia"/>
          <w:szCs w:val="21"/>
        </w:rPr>
      </w:pPr>
      <w:r w:rsidRPr="00837F23">
        <w:rPr>
          <w:rFonts w:ascii="仿宋_GB2312" w:eastAsia="仿宋_GB2312" w:hint="eastAsia"/>
          <w:szCs w:val="21"/>
        </w:rPr>
        <w:t>（三）本系列产品为</w:t>
      </w:r>
      <w:r>
        <w:rPr>
          <w:rFonts w:ascii="仿宋_GB2312" w:eastAsia="仿宋_GB2312" w:hint="eastAsia"/>
          <w:szCs w:val="21"/>
        </w:rPr>
        <w:t>非</w:t>
      </w:r>
      <w:r w:rsidRPr="00837F23">
        <w:rPr>
          <w:rFonts w:ascii="仿宋_GB2312" w:eastAsia="仿宋_GB2312" w:hint="eastAsia"/>
          <w:szCs w:val="21"/>
        </w:rPr>
        <w:t>保本浮动收益类理财产品，</w:t>
      </w:r>
      <w:r>
        <w:rPr>
          <w:rFonts w:ascii="仿宋_GB2312" w:eastAsia="仿宋_GB2312" w:hint="eastAsia"/>
          <w:szCs w:val="21"/>
        </w:rPr>
        <w:t>不保证本金及收益，</w:t>
      </w:r>
      <w:r w:rsidRPr="00837F23">
        <w:rPr>
          <w:rFonts w:ascii="仿宋_GB2312" w:eastAsia="仿宋_GB2312" w:hint="eastAsia"/>
          <w:szCs w:val="21"/>
        </w:rPr>
        <w:t>任何预期收益、预期最高收益、预计收益、测算收益或类似表述均属不具有法律约束力的用语，不代表投资者可能获得的实际收益，亦不构成天津农村商业银行对本理财产品的任何收益承诺；</w:t>
      </w:r>
      <w:r w:rsidRPr="00837F23">
        <w:rPr>
          <w:rFonts w:eastAsia="仿宋_GB2312" w:hint="eastAsia"/>
          <w:szCs w:val="21"/>
        </w:rPr>
        <w:t> </w:t>
      </w:r>
      <w:r w:rsidRPr="00837F23">
        <w:rPr>
          <w:rFonts w:ascii="仿宋_GB2312" w:eastAsia="仿宋_GB2312" w:hint="eastAsia"/>
          <w:szCs w:val="21"/>
        </w:rPr>
        <w:t xml:space="preserve"> </w:t>
      </w:r>
    </w:p>
    <w:p w:rsidR="00D23BD6" w:rsidRPr="00837F23" w:rsidRDefault="00D23BD6" w:rsidP="00D23BD6">
      <w:pPr>
        <w:ind w:firstLineChars="200" w:firstLine="420"/>
        <w:rPr>
          <w:rFonts w:ascii="仿宋_GB2312" w:eastAsia="仿宋_GB2312" w:hint="eastAsia"/>
          <w:szCs w:val="21"/>
        </w:rPr>
      </w:pPr>
      <w:r w:rsidRPr="00837F23">
        <w:rPr>
          <w:rFonts w:ascii="仿宋_GB2312" w:eastAsia="仿宋_GB2312" w:hint="eastAsia"/>
          <w:szCs w:val="21"/>
        </w:rPr>
        <w:t xml:space="preserve">（四）天津农村商业银行郑重提示：在购买理财产品前，投资者应确保自己完全明白该项投资的性质和所涉及的风险，详细了解和审慎评估该理财产品的资金投资方向、风险类型及预期收益等基本情况，在慎重考虑后自行决定购买与自身风险承受能力和资产管理需求匹配的理财产品； </w:t>
      </w:r>
    </w:p>
    <w:p w:rsidR="00D23BD6" w:rsidRPr="00837F23" w:rsidRDefault="00D23BD6" w:rsidP="00D23BD6">
      <w:pPr>
        <w:ind w:firstLineChars="200" w:firstLine="420"/>
        <w:rPr>
          <w:rFonts w:ascii="仿宋_GB2312" w:eastAsia="仿宋_GB2312" w:hint="eastAsia"/>
          <w:szCs w:val="21"/>
        </w:rPr>
      </w:pPr>
      <w:r w:rsidRPr="00837F23">
        <w:rPr>
          <w:rFonts w:ascii="仿宋_GB2312" w:eastAsia="仿宋_GB2312" w:hint="eastAsia"/>
          <w:szCs w:val="21"/>
        </w:rPr>
        <w:t xml:space="preserve">（五）在购买理财产品后，投资者应随时关注该理财产品的信息披露情况，及时获取相关信息。 </w:t>
      </w:r>
    </w:p>
    <w:p w:rsidR="00D23BD6" w:rsidRPr="00837F23" w:rsidRDefault="00D23BD6" w:rsidP="00D23BD6">
      <w:pPr>
        <w:ind w:firstLineChars="200" w:firstLine="420"/>
        <w:rPr>
          <w:rFonts w:ascii="仿宋_GB2312" w:eastAsia="仿宋_GB2312" w:hint="eastAsia"/>
          <w:szCs w:val="21"/>
        </w:rPr>
      </w:pPr>
      <w:r w:rsidRPr="00837F23">
        <w:rPr>
          <w:rFonts w:ascii="仿宋_GB2312" w:eastAsia="仿宋_GB2312" w:hint="eastAsia"/>
          <w:szCs w:val="21"/>
        </w:rPr>
        <w:t>（六）本行产品过往业绩不代表其未来表现，不构成新发理财产品业绩表现的保证。</w:t>
      </w:r>
    </w:p>
    <w:p w:rsidR="00D23BD6" w:rsidRPr="00837F23" w:rsidRDefault="00D23BD6" w:rsidP="00D23BD6">
      <w:pPr>
        <w:ind w:firstLineChars="200" w:firstLine="420"/>
        <w:rPr>
          <w:rFonts w:ascii="仿宋_GB2312" w:eastAsia="仿宋_GB2312" w:hint="eastAsia"/>
          <w:szCs w:val="21"/>
        </w:rPr>
      </w:pPr>
      <w:r w:rsidRPr="00837F23">
        <w:rPr>
          <w:rFonts w:ascii="仿宋_GB2312" w:eastAsia="仿宋_GB2312" w:hint="eastAsia"/>
          <w:szCs w:val="21"/>
        </w:rPr>
        <w:t>（七）如影响</w:t>
      </w:r>
      <w:proofErr w:type="gramStart"/>
      <w:r w:rsidRPr="00837F23">
        <w:rPr>
          <w:rFonts w:ascii="仿宋_GB2312" w:eastAsia="仿宋_GB2312" w:hint="eastAsia"/>
          <w:szCs w:val="21"/>
        </w:rPr>
        <w:t>您风险</w:t>
      </w:r>
      <w:proofErr w:type="gramEnd"/>
      <w:r w:rsidRPr="00837F23">
        <w:rPr>
          <w:rFonts w:ascii="仿宋_GB2312" w:eastAsia="仿宋_GB2312" w:hint="eastAsia"/>
          <w:szCs w:val="21"/>
        </w:rPr>
        <w:t>承受能力的因素发生变化，请及时完成风险承受能力评估或再评估。</w:t>
      </w:r>
    </w:p>
    <w:p w:rsidR="00D23BD6" w:rsidRDefault="00D23BD6" w:rsidP="00D23BD6">
      <w:pPr>
        <w:ind w:firstLineChars="200" w:firstLine="422"/>
        <w:rPr>
          <w:rFonts w:ascii="仿宋_GB2312" w:eastAsia="仿宋_GB2312" w:hint="eastAsia"/>
          <w:szCs w:val="21"/>
        </w:rPr>
      </w:pPr>
      <w:r w:rsidRPr="00837F23">
        <w:rPr>
          <w:rFonts w:ascii="仿宋_GB2312" w:eastAsia="仿宋_GB2312" w:hint="eastAsia"/>
          <w:b/>
          <w:szCs w:val="21"/>
        </w:rPr>
        <w:t>风险揭示：</w:t>
      </w:r>
      <w:r w:rsidRPr="00837F23">
        <w:rPr>
          <w:rFonts w:ascii="仿宋_GB2312" w:eastAsia="仿宋_GB2312" w:hint="eastAsia"/>
          <w:szCs w:val="21"/>
        </w:rPr>
        <w:t xml:space="preserve"> </w:t>
      </w:r>
    </w:p>
    <w:p w:rsidR="00D23BD6" w:rsidRPr="004901D4" w:rsidRDefault="00D23BD6" w:rsidP="00D23BD6">
      <w:pPr>
        <w:ind w:firstLineChars="200" w:firstLine="420"/>
        <w:rPr>
          <w:rFonts w:ascii="仿宋_GB2312" w:eastAsia="仿宋_GB2312" w:hint="eastAsia"/>
          <w:szCs w:val="21"/>
        </w:rPr>
      </w:pPr>
      <w:r w:rsidRPr="004901D4">
        <w:rPr>
          <w:rFonts w:ascii="仿宋_GB2312" w:eastAsia="仿宋_GB2312" w:hint="eastAsia"/>
          <w:szCs w:val="21"/>
        </w:rPr>
        <w:t xml:space="preserve">（一）理财收益风险：“宝益得-丰益”系列理财产品不保证收益，产品收益来源于理财产品项下投资组合回报，易受到投资主体信用状况变化、市场利率波动、投资组合运作情况以及投资管理方投资能力等因素的影响，在最不利的情况下，投资者理财本金可能会有部分或全部损失，理财产品收益率可能为零，则由此产生的理财本金及收益不确定的风险由客户自行承担。 </w:t>
      </w:r>
    </w:p>
    <w:p w:rsidR="00D23BD6" w:rsidRPr="004901D4" w:rsidRDefault="00D23BD6" w:rsidP="00D23BD6">
      <w:pPr>
        <w:ind w:firstLineChars="200" w:firstLine="420"/>
        <w:rPr>
          <w:rFonts w:ascii="仿宋_GB2312" w:eastAsia="仿宋_GB2312" w:hint="eastAsia"/>
          <w:szCs w:val="21"/>
        </w:rPr>
      </w:pPr>
      <w:r w:rsidRPr="004901D4">
        <w:rPr>
          <w:rFonts w:ascii="仿宋_GB2312" w:eastAsia="仿宋_GB2312" w:hint="eastAsia"/>
          <w:szCs w:val="21"/>
        </w:rPr>
        <w:t>（二）市场风险：“宝益得-丰益”系列理财产品收益不随市场利率波动而调整，客户的收益可能因市场利率变化而相对降低。</w:t>
      </w:r>
    </w:p>
    <w:p w:rsidR="00D23BD6" w:rsidRPr="004901D4" w:rsidRDefault="00D23BD6" w:rsidP="00D23BD6">
      <w:pPr>
        <w:ind w:firstLineChars="200" w:firstLine="420"/>
        <w:rPr>
          <w:rFonts w:ascii="仿宋_GB2312" w:eastAsia="仿宋_GB2312" w:hint="eastAsia"/>
          <w:szCs w:val="21"/>
        </w:rPr>
      </w:pPr>
      <w:r w:rsidRPr="004901D4">
        <w:rPr>
          <w:rFonts w:ascii="仿宋_GB2312" w:eastAsia="仿宋_GB2312" w:hint="eastAsia"/>
          <w:szCs w:val="21"/>
        </w:rPr>
        <w:t>（三）流动性风险：“宝益得-丰益”系列理财产品在存续期</w:t>
      </w:r>
      <w:proofErr w:type="gramStart"/>
      <w:r w:rsidRPr="004901D4">
        <w:rPr>
          <w:rFonts w:ascii="仿宋_GB2312" w:eastAsia="仿宋_GB2312" w:hint="eastAsia"/>
          <w:szCs w:val="21"/>
        </w:rPr>
        <w:t>内客户</w:t>
      </w:r>
      <w:proofErr w:type="gramEnd"/>
      <w:r w:rsidRPr="004901D4">
        <w:rPr>
          <w:rFonts w:ascii="仿宋_GB2312" w:eastAsia="仿宋_GB2312" w:hint="eastAsia"/>
          <w:szCs w:val="21"/>
        </w:rPr>
        <w:t xml:space="preserve">不能提前终止，因此，在此存续期内如果客户有流动性需求，可能面临理财产品持有期与资金需求日不匹配的流动性风险。 </w:t>
      </w:r>
    </w:p>
    <w:p w:rsidR="00D23BD6" w:rsidRPr="004901D4" w:rsidRDefault="00D23BD6" w:rsidP="00D23BD6">
      <w:pPr>
        <w:ind w:firstLineChars="200" w:firstLine="420"/>
        <w:rPr>
          <w:rFonts w:ascii="仿宋_GB2312" w:eastAsia="仿宋_GB2312" w:hint="eastAsia"/>
          <w:szCs w:val="21"/>
        </w:rPr>
      </w:pPr>
      <w:r w:rsidRPr="004901D4">
        <w:rPr>
          <w:rFonts w:ascii="仿宋_GB2312" w:eastAsia="仿宋_GB2312" w:hint="eastAsia"/>
          <w:szCs w:val="21"/>
        </w:rPr>
        <w:t xml:space="preserve">（四）政策风险：“宝益得-丰益”系列理财产品是针对当前的相关法规和政策设计的。如国家宏观政策以及市场相关法规政策发生变化，可能影响理财产品的受理、投资、偿还等的正常进行，甚至导致本系列理财产品收益降低。 </w:t>
      </w:r>
    </w:p>
    <w:p w:rsidR="00D23BD6" w:rsidRPr="004901D4" w:rsidRDefault="00D23BD6" w:rsidP="00D23BD6">
      <w:pPr>
        <w:ind w:firstLineChars="200" w:firstLine="420"/>
        <w:rPr>
          <w:rFonts w:ascii="仿宋_GB2312" w:eastAsia="仿宋_GB2312" w:hint="eastAsia"/>
          <w:szCs w:val="21"/>
        </w:rPr>
      </w:pPr>
      <w:r w:rsidRPr="004901D4">
        <w:rPr>
          <w:rFonts w:ascii="仿宋_GB2312" w:eastAsia="仿宋_GB2312" w:hint="eastAsia"/>
          <w:szCs w:val="21"/>
        </w:rPr>
        <w:t>（五）信息传递风险：“宝益得-丰益”系列理财产品存续期内不提供账单，投资者应根据本理财产品说明书所载明的公告方式及时查询本理财产品的相关信息。我</w:t>
      </w:r>
      <w:proofErr w:type="gramStart"/>
      <w:r w:rsidRPr="004901D4">
        <w:rPr>
          <w:rFonts w:ascii="仿宋_GB2312" w:eastAsia="仿宋_GB2312" w:hint="eastAsia"/>
          <w:szCs w:val="21"/>
        </w:rPr>
        <w:t>行按照</w:t>
      </w:r>
      <w:proofErr w:type="gramEnd"/>
      <w:r w:rsidRPr="004901D4">
        <w:rPr>
          <w:rFonts w:ascii="仿宋_GB2312" w:eastAsia="仿宋_GB2312" w:hint="eastAsia"/>
          <w:szCs w:val="21"/>
        </w:rPr>
        <w:t>本产品说明书有关“信息公告”的约定，发布理财产品的信息公告。投资者应根据“信息公告”的约定及时登录我行网站或致电我行统一客户服务热线或到我行营业网点查询。如果投资者未及</w:t>
      </w:r>
      <w:r w:rsidRPr="004901D4">
        <w:rPr>
          <w:rFonts w:ascii="仿宋_GB2312" w:eastAsia="仿宋_GB2312" w:hint="eastAsia"/>
          <w:szCs w:val="21"/>
        </w:rPr>
        <w:lastRenderedPageBreak/>
        <w:t xml:space="preserve">时查询，或由于通讯故障、系统故障以及其他不可抗力等因素的影响使得投资者无法及时了解理财产品信息，并由此影响投资者的投资决策，因此而产生的责任和风险由投资者自行承担。另外，投资者预留在我行的有效联系方式变更的，应及时通知我行。如投资者未及时告知我行联系方式变更或因投资者其他原因导致我行在需要联系投资者时无法及时联系上，则可能会影响投资者的投资决策，由此而产生的责任和风险由投资者自行承担。 </w:t>
      </w:r>
    </w:p>
    <w:p w:rsidR="00D23BD6" w:rsidRPr="004901D4" w:rsidRDefault="00D23BD6" w:rsidP="00D23BD6">
      <w:pPr>
        <w:ind w:firstLineChars="200" w:firstLine="420"/>
        <w:rPr>
          <w:rFonts w:ascii="仿宋_GB2312" w:eastAsia="仿宋_GB2312" w:hint="eastAsia"/>
          <w:szCs w:val="21"/>
        </w:rPr>
      </w:pPr>
      <w:r w:rsidRPr="004901D4">
        <w:rPr>
          <w:rFonts w:ascii="仿宋_GB2312" w:eastAsia="仿宋_GB2312" w:hint="eastAsia"/>
          <w:szCs w:val="21"/>
        </w:rPr>
        <w:t>（六）理财产品不成立风险：如果市场发生剧烈波动，经我</w:t>
      </w:r>
      <w:proofErr w:type="gramStart"/>
      <w:r w:rsidRPr="004901D4">
        <w:rPr>
          <w:rFonts w:ascii="仿宋_GB2312" w:eastAsia="仿宋_GB2312" w:hint="eastAsia"/>
          <w:szCs w:val="21"/>
        </w:rPr>
        <w:t>行合理</w:t>
      </w:r>
      <w:proofErr w:type="gramEnd"/>
      <w:r w:rsidRPr="004901D4">
        <w:rPr>
          <w:rFonts w:ascii="仿宋_GB2312" w:eastAsia="仿宋_GB2312" w:hint="eastAsia"/>
          <w:szCs w:val="21"/>
        </w:rPr>
        <w:t>判断难以按照本系列产品说明书规定向客户提供“宝益得-丰益”系列理财产品，我行有权宣布该产品不成立。</w:t>
      </w:r>
    </w:p>
    <w:p w:rsidR="00D23BD6" w:rsidRPr="004901D4" w:rsidRDefault="00D23BD6" w:rsidP="00D23BD6">
      <w:pPr>
        <w:ind w:firstLineChars="200" w:firstLine="420"/>
        <w:rPr>
          <w:rFonts w:ascii="仿宋_GB2312" w:eastAsia="仿宋_GB2312" w:hint="eastAsia"/>
          <w:szCs w:val="21"/>
        </w:rPr>
      </w:pPr>
      <w:r w:rsidRPr="004901D4">
        <w:rPr>
          <w:rFonts w:ascii="仿宋_GB2312" w:eastAsia="仿宋_GB2312" w:hint="eastAsia"/>
          <w:szCs w:val="21"/>
        </w:rPr>
        <w:t>（七）提前终止风险：如遇国家金融政策重大调整，金融市场价格发生重大波动，经我行判断，将影响到 “宝益得-丰益”系列理财产品的收益时，我行有权提前终止本理财产品。如我行提前终止本期理财产品，则该理财产品的实际理财期可能小于预定期限。如果理财产品提前终止，则投资者将无法实现期初预期的全部收益。</w:t>
      </w:r>
    </w:p>
    <w:p w:rsidR="00D23BD6" w:rsidRPr="004901D4" w:rsidRDefault="00D23BD6" w:rsidP="00D23BD6">
      <w:pPr>
        <w:ind w:firstLineChars="200" w:firstLine="420"/>
        <w:rPr>
          <w:rFonts w:ascii="仿宋_GB2312" w:eastAsia="仿宋_GB2312" w:hint="eastAsia"/>
          <w:szCs w:val="21"/>
        </w:rPr>
      </w:pPr>
      <w:r w:rsidRPr="004901D4">
        <w:rPr>
          <w:rFonts w:ascii="仿宋_GB2312" w:eastAsia="仿宋_GB2312" w:hint="eastAsia"/>
          <w:szCs w:val="21"/>
        </w:rPr>
        <w:t>（八）延期兑付风险：</w:t>
      </w:r>
      <w:r w:rsidRPr="00D82EC0">
        <w:rPr>
          <w:rFonts w:ascii="仿宋_GB2312" w:eastAsia="仿宋_GB2312" w:hint="eastAsia"/>
          <w:szCs w:val="21"/>
        </w:rPr>
        <w:t>如因“宝益得-丰益”系列理财产品投资资产组合项下对应的投资标的变现不及时等原因造成本系列理财产品不能按时支付理财资金，从而可能导致理财产品到期客户本金和收益不能按照约定到账日期到账，产生延期支付。延期内不计算理财收益及活期利息。</w:t>
      </w:r>
    </w:p>
    <w:p w:rsidR="00D23BD6" w:rsidRPr="004901D4" w:rsidRDefault="00D23BD6" w:rsidP="00D23BD6">
      <w:pPr>
        <w:ind w:firstLineChars="200" w:firstLine="420"/>
        <w:rPr>
          <w:rFonts w:ascii="仿宋_GB2312" w:eastAsia="仿宋_GB2312" w:hint="eastAsia"/>
          <w:szCs w:val="21"/>
        </w:rPr>
      </w:pPr>
      <w:r w:rsidRPr="004901D4">
        <w:rPr>
          <w:rFonts w:ascii="仿宋_GB2312" w:eastAsia="仿宋_GB2312" w:hint="eastAsia"/>
          <w:szCs w:val="21"/>
        </w:rPr>
        <w:t>（九）不可抗力风险：自然灾害、战争等不可抗力因素的出现，将严重影响金融市场的正常运行，可能影响“宝益得-丰益”系列理财产品的受理、投资、偿还等的正常进行，甚至导致理财产品收益降低甚至收益为零。对于由不可抗力风险所导致的任何损失，由投资者自行承担，我行对此不承担任何责任。</w:t>
      </w:r>
    </w:p>
    <w:p w:rsidR="00D23BD6" w:rsidRPr="004901D4" w:rsidRDefault="00D23BD6" w:rsidP="00D23BD6">
      <w:pPr>
        <w:ind w:firstLineChars="200" w:firstLine="420"/>
        <w:rPr>
          <w:rFonts w:ascii="仿宋_GB2312" w:eastAsia="仿宋_GB2312" w:hint="eastAsia"/>
          <w:szCs w:val="21"/>
        </w:rPr>
      </w:pPr>
      <w:r w:rsidRPr="004901D4">
        <w:rPr>
          <w:rFonts w:ascii="仿宋_GB2312" w:eastAsia="仿宋_GB2312" w:hint="eastAsia"/>
          <w:szCs w:val="21"/>
        </w:rPr>
        <w:t>（十）最不利的投资情形：如因金融市场发生重大不利变动，或产品投资的债务人出现信用状况严重恶化或清盘破产等情况，投资者理财本金可能会有部分或全部损失，理财产品收益率可能为零。</w:t>
      </w:r>
    </w:p>
    <w:p w:rsidR="00D23BD6" w:rsidRPr="004901D4" w:rsidRDefault="00D23BD6" w:rsidP="00D23BD6">
      <w:pPr>
        <w:ind w:firstLineChars="200" w:firstLine="422"/>
        <w:rPr>
          <w:rFonts w:ascii="仿宋_GB2312" w:eastAsia="仿宋_GB2312" w:hint="eastAsia"/>
          <w:b/>
          <w:szCs w:val="21"/>
        </w:rPr>
      </w:pPr>
    </w:p>
    <w:p w:rsidR="00D23BD6" w:rsidRPr="00837F23" w:rsidRDefault="00D23BD6" w:rsidP="00D23BD6">
      <w:pPr>
        <w:ind w:firstLineChars="200" w:firstLine="422"/>
        <w:rPr>
          <w:rFonts w:ascii="仿宋_GB2312" w:eastAsia="仿宋_GB2312" w:hint="eastAsia"/>
          <w:b/>
          <w:szCs w:val="21"/>
        </w:rPr>
      </w:pPr>
      <w:r w:rsidRPr="00837F23">
        <w:rPr>
          <w:rFonts w:ascii="仿宋_GB2312" w:eastAsia="仿宋_GB2312" w:hint="eastAsia"/>
          <w:b/>
          <w:szCs w:val="21"/>
        </w:rPr>
        <w:t>产品特征：</w:t>
      </w:r>
    </w:p>
    <w:tbl>
      <w:tblPr>
        <w:tblW w:w="893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6"/>
        <w:gridCol w:w="7691"/>
      </w:tblGrid>
      <w:tr w:rsidR="00D23BD6" w:rsidRPr="00837F23" w:rsidTr="000C14F8">
        <w:trPr>
          <w:trHeight w:val="397"/>
        </w:trPr>
        <w:tc>
          <w:tcPr>
            <w:tcW w:w="1246" w:type="dxa"/>
            <w:vMerge w:val="restart"/>
            <w:shd w:val="clear" w:color="auto" w:fill="auto"/>
            <w:vAlign w:val="center"/>
          </w:tcPr>
          <w:p w:rsidR="00D23BD6" w:rsidRPr="00837F23" w:rsidRDefault="00D23BD6" w:rsidP="000C14F8">
            <w:pPr>
              <w:ind w:leftChars="200" w:left="420"/>
              <w:jc w:val="left"/>
              <w:rPr>
                <w:rFonts w:ascii="仿宋_GB2312" w:eastAsia="仿宋_GB2312" w:hint="eastAsia"/>
                <w:szCs w:val="21"/>
              </w:rPr>
            </w:pPr>
            <w:r w:rsidRPr="00837F23">
              <w:rPr>
                <w:rFonts w:ascii="仿宋_GB2312" w:eastAsia="仿宋_GB2312" w:hint="eastAsia"/>
                <w:szCs w:val="21"/>
              </w:rPr>
              <w:t>产品名称</w:t>
            </w:r>
          </w:p>
        </w:tc>
        <w:tc>
          <w:tcPr>
            <w:tcW w:w="7691" w:type="dxa"/>
            <w:shd w:val="clear" w:color="auto" w:fill="auto"/>
            <w:vAlign w:val="center"/>
          </w:tcPr>
          <w:p w:rsidR="00D23BD6" w:rsidRPr="00837F23" w:rsidRDefault="00D23BD6" w:rsidP="000C14F8">
            <w:pPr>
              <w:ind w:firstLineChars="200" w:firstLine="420"/>
              <w:rPr>
                <w:rFonts w:ascii="仿宋_GB2312" w:eastAsia="仿宋_GB2312" w:hint="eastAsia"/>
                <w:szCs w:val="21"/>
              </w:rPr>
            </w:pPr>
            <w:r>
              <w:rPr>
                <w:rFonts w:ascii="仿宋_GB2312" w:eastAsia="仿宋_GB2312" w:hint="eastAsia"/>
                <w:szCs w:val="21"/>
              </w:rPr>
              <w:t>2014年度“宝益得-丰益”</w:t>
            </w:r>
            <w:r w:rsidRPr="00837F23">
              <w:rPr>
                <w:rFonts w:ascii="仿宋_GB2312" w:eastAsia="仿宋_GB2312" w:hint="eastAsia"/>
                <w:szCs w:val="21"/>
              </w:rPr>
              <w:t xml:space="preserve"> 第</w:t>
            </w:r>
            <w:r>
              <w:rPr>
                <w:rFonts w:ascii="仿宋_GB2312" w:eastAsia="仿宋_GB2312" w:hint="eastAsia"/>
                <w:szCs w:val="21"/>
              </w:rPr>
              <w:t>24</w:t>
            </w:r>
            <w:r w:rsidRPr="00837F23">
              <w:rPr>
                <w:rFonts w:ascii="仿宋_GB2312" w:eastAsia="仿宋_GB2312" w:hint="eastAsia"/>
                <w:szCs w:val="21"/>
              </w:rPr>
              <w:t>期人民币理财产品</w:t>
            </w:r>
          </w:p>
        </w:tc>
      </w:tr>
      <w:tr w:rsidR="00D23BD6" w:rsidRPr="00837F23" w:rsidTr="000C14F8">
        <w:trPr>
          <w:trHeight w:val="397"/>
        </w:trPr>
        <w:tc>
          <w:tcPr>
            <w:tcW w:w="1246" w:type="dxa"/>
            <w:vMerge/>
            <w:shd w:val="clear" w:color="auto" w:fill="auto"/>
            <w:vAlign w:val="center"/>
          </w:tcPr>
          <w:p w:rsidR="00D23BD6" w:rsidRPr="00837F23" w:rsidRDefault="00D23BD6" w:rsidP="000C14F8">
            <w:pPr>
              <w:ind w:firstLineChars="200" w:firstLine="420"/>
              <w:rPr>
                <w:rFonts w:ascii="仿宋_GB2312" w:eastAsia="仿宋_GB2312" w:hint="eastAsia"/>
                <w:szCs w:val="21"/>
              </w:rPr>
            </w:pPr>
          </w:p>
        </w:tc>
        <w:tc>
          <w:tcPr>
            <w:tcW w:w="7691" w:type="dxa"/>
            <w:shd w:val="clear" w:color="auto" w:fill="auto"/>
            <w:vAlign w:val="center"/>
          </w:tcPr>
          <w:p w:rsidR="00D23BD6" w:rsidRPr="002407F9" w:rsidRDefault="00D23BD6" w:rsidP="000C14F8">
            <w:pPr>
              <w:ind w:firstLineChars="200" w:firstLine="420"/>
              <w:jc w:val="left"/>
              <w:rPr>
                <w:rFonts w:ascii="仿宋_GB2312" w:eastAsia="仿宋_GB2312" w:hint="eastAsia"/>
                <w:szCs w:val="21"/>
              </w:rPr>
            </w:pPr>
            <w:r w:rsidRPr="00837F23">
              <w:rPr>
                <w:rFonts w:ascii="仿宋_GB2312" w:eastAsia="仿宋_GB2312" w:hint="eastAsia"/>
                <w:szCs w:val="21"/>
              </w:rPr>
              <w:t>代码：</w:t>
            </w:r>
            <w:r>
              <w:rPr>
                <w:rFonts w:ascii="仿宋_GB2312" w:eastAsia="仿宋_GB2312" w:hint="eastAsia"/>
                <w:szCs w:val="21"/>
              </w:rPr>
              <w:t xml:space="preserve"> BYDFY1424</w:t>
            </w:r>
          </w:p>
        </w:tc>
      </w:tr>
      <w:tr w:rsidR="00D23BD6" w:rsidRPr="00837F23" w:rsidTr="000C14F8">
        <w:trPr>
          <w:trHeight w:val="397"/>
        </w:trPr>
        <w:tc>
          <w:tcPr>
            <w:tcW w:w="1246" w:type="dxa"/>
            <w:shd w:val="clear" w:color="auto" w:fill="auto"/>
            <w:vAlign w:val="center"/>
          </w:tcPr>
          <w:p w:rsidR="00D23BD6" w:rsidRPr="00837F23" w:rsidRDefault="00D23BD6" w:rsidP="000C14F8">
            <w:pPr>
              <w:ind w:leftChars="200" w:left="420"/>
              <w:rPr>
                <w:rFonts w:ascii="仿宋_GB2312" w:eastAsia="仿宋_GB2312" w:hint="eastAsia"/>
                <w:szCs w:val="21"/>
              </w:rPr>
            </w:pPr>
            <w:r w:rsidRPr="00837F23">
              <w:rPr>
                <w:rFonts w:ascii="仿宋_GB2312" w:eastAsia="仿宋_GB2312" w:hint="eastAsia"/>
                <w:szCs w:val="21"/>
              </w:rPr>
              <w:t>产品类型</w:t>
            </w:r>
          </w:p>
        </w:tc>
        <w:tc>
          <w:tcPr>
            <w:tcW w:w="7691" w:type="dxa"/>
            <w:shd w:val="clear" w:color="auto" w:fill="auto"/>
            <w:vAlign w:val="center"/>
          </w:tcPr>
          <w:p w:rsidR="00D23BD6" w:rsidRPr="00837F23" w:rsidRDefault="00D23BD6" w:rsidP="000C14F8">
            <w:pPr>
              <w:ind w:firstLineChars="200" w:firstLine="420"/>
              <w:rPr>
                <w:rFonts w:ascii="仿宋_GB2312" w:eastAsia="仿宋_GB2312" w:hint="eastAsia"/>
                <w:szCs w:val="21"/>
              </w:rPr>
            </w:pPr>
            <w:r>
              <w:rPr>
                <w:rFonts w:ascii="仿宋_GB2312" w:eastAsia="仿宋_GB2312" w:hint="eastAsia"/>
                <w:szCs w:val="21"/>
              </w:rPr>
              <w:t>非</w:t>
            </w:r>
            <w:r w:rsidRPr="00837F23">
              <w:rPr>
                <w:rFonts w:ascii="仿宋_GB2312" w:eastAsia="仿宋_GB2312" w:hint="eastAsia"/>
                <w:szCs w:val="21"/>
              </w:rPr>
              <w:t>保本浮动收益型</w:t>
            </w:r>
          </w:p>
        </w:tc>
      </w:tr>
      <w:tr w:rsidR="00D23BD6" w:rsidRPr="00837F23" w:rsidTr="000C14F8">
        <w:trPr>
          <w:trHeight w:val="397"/>
        </w:trPr>
        <w:tc>
          <w:tcPr>
            <w:tcW w:w="1246" w:type="dxa"/>
            <w:shd w:val="clear" w:color="auto" w:fill="auto"/>
            <w:vAlign w:val="center"/>
          </w:tcPr>
          <w:p w:rsidR="00D23BD6" w:rsidRPr="00837F23" w:rsidRDefault="00D23BD6" w:rsidP="000C14F8">
            <w:pPr>
              <w:ind w:leftChars="200" w:left="420"/>
              <w:rPr>
                <w:rFonts w:ascii="仿宋_GB2312" w:eastAsia="仿宋_GB2312" w:hint="eastAsia"/>
                <w:szCs w:val="21"/>
              </w:rPr>
            </w:pPr>
            <w:r w:rsidRPr="00837F23">
              <w:rPr>
                <w:rFonts w:ascii="仿宋_GB2312" w:eastAsia="仿宋_GB2312" w:hint="eastAsia"/>
                <w:szCs w:val="21"/>
              </w:rPr>
              <w:t>客户类型</w:t>
            </w:r>
          </w:p>
        </w:tc>
        <w:tc>
          <w:tcPr>
            <w:tcW w:w="7691" w:type="dxa"/>
            <w:shd w:val="clear" w:color="auto" w:fill="auto"/>
            <w:vAlign w:val="center"/>
          </w:tcPr>
          <w:p w:rsidR="00D23BD6" w:rsidRPr="004901D4" w:rsidRDefault="00D23BD6" w:rsidP="000C14F8">
            <w:pPr>
              <w:rPr>
                <w:rFonts w:ascii="仿宋_GB2312" w:eastAsia="仿宋_GB2312" w:hint="eastAsia"/>
                <w:szCs w:val="21"/>
              </w:rPr>
            </w:pPr>
            <w:r>
              <w:rPr>
                <w:rFonts w:ascii="仿宋_GB2312" w:eastAsia="仿宋_GB2312" w:hint="eastAsia"/>
                <w:szCs w:val="21"/>
              </w:rPr>
              <w:t xml:space="preserve"> </w:t>
            </w:r>
            <w:proofErr w:type="gramStart"/>
            <w:r>
              <w:rPr>
                <w:rFonts w:ascii="仿宋_GB2312" w:eastAsia="仿宋_GB2312" w:hint="eastAsia"/>
                <w:szCs w:val="21"/>
              </w:rPr>
              <w:t>“</w:t>
            </w:r>
            <w:proofErr w:type="gramEnd"/>
            <w:r>
              <w:rPr>
                <w:rFonts w:ascii="仿宋_GB2312" w:eastAsia="仿宋_GB2312" w:hint="eastAsia"/>
                <w:szCs w:val="21"/>
              </w:rPr>
              <w:t>宝益得-丰益“系列人民币理财产品适合于</w:t>
            </w:r>
            <w:r w:rsidRPr="009A1092">
              <w:rPr>
                <w:rFonts w:ascii="仿宋_GB2312" w:eastAsia="仿宋_GB2312" w:hint="eastAsia"/>
                <w:szCs w:val="21"/>
              </w:rPr>
              <w:t>风险类型为</w:t>
            </w:r>
            <w:r>
              <w:rPr>
                <w:rFonts w:ascii="仿宋_GB2312" w:eastAsia="仿宋_GB2312" w:hint="eastAsia"/>
                <w:szCs w:val="21"/>
              </w:rPr>
              <w:t>平衡型</w:t>
            </w:r>
            <w:r w:rsidRPr="009A1092">
              <w:rPr>
                <w:rFonts w:ascii="仿宋_GB2312" w:eastAsia="仿宋_GB2312" w:hint="eastAsia"/>
                <w:szCs w:val="21"/>
              </w:rPr>
              <w:t>（含）以上的、</w:t>
            </w:r>
            <w:r w:rsidRPr="00837F23">
              <w:rPr>
                <w:rFonts w:ascii="仿宋_GB2312" w:eastAsia="仿宋_GB2312" w:hint="eastAsia"/>
                <w:szCs w:val="21"/>
              </w:rPr>
              <w:t>有无投资经验的个人投资者均可</w:t>
            </w:r>
          </w:p>
        </w:tc>
      </w:tr>
      <w:tr w:rsidR="00D23BD6" w:rsidRPr="00837F23" w:rsidTr="000C14F8">
        <w:trPr>
          <w:trHeight w:val="397"/>
        </w:trPr>
        <w:tc>
          <w:tcPr>
            <w:tcW w:w="1246" w:type="dxa"/>
            <w:shd w:val="clear" w:color="auto" w:fill="auto"/>
            <w:vAlign w:val="center"/>
          </w:tcPr>
          <w:p w:rsidR="00D23BD6" w:rsidRPr="00837F23" w:rsidRDefault="00D23BD6" w:rsidP="000C14F8">
            <w:pPr>
              <w:rPr>
                <w:rFonts w:ascii="仿宋_GB2312" w:eastAsia="仿宋_GB2312" w:hint="eastAsia"/>
                <w:szCs w:val="21"/>
              </w:rPr>
            </w:pPr>
            <w:r w:rsidRPr="00837F23">
              <w:rPr>
                <w:rFonts w:ascii="仿宋_GB2312" w:eastAsia="仿宋_GB2312" w:hint="eastAsia"/>
                <w:szCs w:val="21"/>
              </w:rPr>
              <w:t>投资及收益币种</w:t>
            </w:r>
          </w:p>
        </w:tc>
        <w:tc>
          <w:tcPr>
            <w:tcW w:w="7691" w:type="dxa"/>
            <w:shd w:val="clear" w:color="auto" w:fill="auto"/>
            <w:vAlign w:val="center"/>
          </w:tcPr>
          <w:p w:rsidR="00D23BD6" w:rsidRPr="00837F23" w:rsidRDefault="00D23BD6" w:rsidP="000C14F8">
            <w:pPr>
              <w:ind w:firstLineChars="200" w:firstLine="420"/>
              <w:rPr>
                <w:rFonts w:ascii="仿宋_GB2312" w:eastAsia="仿宋_GB2312" w:hint="eastAsia"/>
                <w:szCs w:val="21"/>
              </w:rPr>
            </w:pPr>
            <w:r w:rsidRPr="00837F23">
              <w:rPr>
                <w:rFonts w:ascii="仿宋_GB2312" w:eastAsia="仿宋_GB2312" w:hint="eastAsia"/>
                <w:szCs w:val="21"/>
              </w:rPr>
              <w:t>人民币</w:t>
            </w:r>
          </w:p>
        </w:tc>
      </w:tr>
      <w:tr w:rsidR="00D23BD6" w:rsidRPr="00837F23" w:rsidTr="000C14F8">
        <w:trPr>
          <w:trHeight w:val="397"/>
        </w:trPr>
        <w:tc>
          <w:tcPr>
            <w:tcW w:w="1246" w:type="dxa"/>
            <w:shd w:val="clear" w:color="auto" w:fill="auto"/>
            <w:vAlign w:val="center"/>
          </w:tcPr>
          <w:p w:rsidR="00D23BD6" w:rsidRPr="00837F23" w:rsidRDefault="00D23BD6" w:rsidP="000C14F8">
            <w:pPr>
              <w:ind w:leftChars="200" w:left="420"/>
              <w:rPr>
                <w:rFonts w:ascii="仿宋_GB2312" w:eastAsia="仿宋_GB2312" w:hint="eastAsia"/>
                <w:szCs w:val="21"/>
              </w:rPr>
            </w:pPr>
            <w:r w:rsidRPr="00837F23">
              <w:rPr>
                <w:rFonts w:ascii="仿宋_GB2312" w:eastAsia="仿宋_GB2312" w:hint="eastAsia"/>
                <w:szCs w:val="21"/>
              </w:rPr>
              <w:t>理财期</w:t>
            </w:r>
            <w:r>
              <w:rPr>
                <w:rFonts w:ascii="仿宋_GB2312" w:eastAsia="仿宋_GB2312" w:hint="eastAsia"/>
                <w:szCs w:val="21"/>
              </w:rPr>
              <w:t xml:space="preserve"> </w:t>
            </w:r>
            <w:r w:rsidRPr="00837F23">
              <w:rPr>
                <w:rFonts w:ascii="仿宋_GB2312" w:eastAsia="仿宋_GB2312" w:hint="eastAsia"/>
                <w:szCs w:val="21"/>
              </w:rPr>
              <w:t>限</w:t>
            </w:r>
          </w:p>
        </w:tc>
        <w:tc>
          <w:tcPr>
            <w:tcW w:w="7691" w:type="dxa"/>
            <w:shd w:val="clear" w:color="auto" w:fill="auto"/>
            <w:vAlign w:val="center"/>
          </w:tcPr>
          <w:p w:rsidR="00D23BD6" w:rsidRDefault="00D23BD6" w:rsidP="000C14F8">
            <w:pPr>
              <w:ind w:firstLineChars="250" w:firstLine="525"/>
              <w:rPr>
                <w:rFonts w:ascii="仿宋_GB2312" w:eastAsia="仿宋_GB2312" w:hint="eastAsia"/>
                <w:szCs w:val="21"/>
              </w:rPr>
            </w:pPr>
            <w:r>
              <w:rPr>
                <w:rFonts w:ascii="仿宋_GB2312" w:eastAsia="仿宋_GB2312" w:hint="eastAsia"/>
                <w:szCs w:val="21"/>
              </w:rPr>
              <w:t>357天</w:t>
            </w:r>
          </w:p>
          <w:p w:rsidR="00D23BD6" w:rsidRPr="00837F23" w:rsidRDefault="00D23BD6" w:rsidP="000C14F8">
            <w:pPr>
              <w:rPr>
                <w:rFonts w:ascii="仿宋_GB2312" w:eastAsia="仿宋_GB2312" w:hint="eastAsia"/>
                <w:szCs w:val="21"/>
              </w:rPr>
            </w:pPr>
            <w:r>
              <w:rPr>
                <w:rFonts w:ascii="仿宋_GB2312" w:eastAsia="仿宋_GB2312" w:hint="eastAsia"/>
                <w:szCs w:val="21"/>
              </w:rPr>
              <w:t>实际理财天数：自本理财产品起始日</w:t>
            </w:r>
            <w:proofErr w:type="gramStart"/>
            <w:r>
              <w:rPr>
                <w:rFonts w:ascii="仿宋_GB2312" w:eastAsia="仿宋_GB2312" w:hint="eastAsia"/>
                <w:szCs w:val="21"/>
              </w:rPr>
              <w:t>至产品</w:t>
            </w:r>
            <w:proofErr w:type="gramEnd"/>
            <w:r>
              <w:rPr>
                <w:rFonts w:ascii="仿宋_GB2312" w:eastAsia="仿宋_GB2312" w:hint="eastAsia"/>
                <w:szCs w:val="21"/>
              </w:rPr>
              <w:t>到期日（不含）期间的天数</w:t>
            </w:r>
          </w:p>
        </w:tc>
      </w:tr>
    </w:tbl>
    <w:p w:rsidR="00D23BD6" w:rsidRPr="00837F23" w:rsidRDefault="00D23BD6" w:rsidP="00D23BD6">
      <w:pPr>
        <w:rPr>
          <w:rFonts w:ascii="仿宋_GB2312" w:eastAsia="仿宋_GB2312" w:hint="eastAsia"/>
          <w:vanish/>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2410"/>
        <w:gridCol w:w="1124"/>
        <w:gridCol w:w="1424"/>
        <w:gridCol w:w="2697"/>
      </w:tblGrid>
      <w:tr w:rsidR="00D23BD6" w:rsidRPr="00837F23" w:rsidTr="000C14F8">
        <w:tblPrEx>
          <w:tblCellMar>
            <w:top w:w="0" w:type="dxa"/>
            <w:bottom w:w="0" w:type="dxa"/>
          </w:tblCellMar>
        </w:tblPrEx>
        <w:trPr>
          <w:cantSplit/>
          <w:trHeight w:val="495"/>
        </w:trPr>
        <w:tc>
          <w:tcPr>
            <w:tcW w:w="1242" w:type="dxa"/>
            <w:vMerge w:val="restart"/>
          </w:tcPr>
          <w:p w:rsidR="00D23BD6" w:rsidRPr="00837F23" w:rsidRDefault="00D23BD6" w:rsidP="000C14F8">
            <w:pPr>
              <w:ind w:firstLineChars="200" w:firstLine="420"/>
              <w:rPr>
                <w:rFonts w:ascii="仿宋_GB2312" w:eastAsia="仿宋_GB2312" w:hint="eastAsia"/>
                <w:szCs w:val="21"/>
              </w:rPr>
            </w:pPr>
          </w:p>
          <w:p w:rsidR="00D23BD6" w:rsidRPr="00837F23" w:rsidRDefault="00D23BD6" w:rsidP="000C14F8">
            <w:pPr>
              <w:ind w:firstLineChars="200" w:firstLine="420"/>
              <w:rPr>
                <w:rFonts w:ascii="仿宋_GB2312" w:eastAsia="仿宋_GB2312" w:hint="eastAsia"/>
                <w:szCs w:val="21"/>
              </w:rPr>
            </w:pPr>
          </w:p>
          <w:p w:rsidR="00D23BD6" w:rsidRPr="00837F23" w:rsidRDefault="00D23BD6" w:rsidP="000C14F8">
            <w:pPr>
              <w:rPr>
                <w:rFonts w:ascii="仿宋_GB2312" w:eastAsia="仿宋_GB2312" w:hint="eastAsia"/>
                <w:szCs w:val="21"/>
              </w:rPr>
            </w:pPr>
          </w:p>
          <w:p w:rsidR="00D23BD6" w:rsidRDefault="00D23BD6" w:rsidP="000C14F8">
            <w:pPr>
              <w:rPr>
                <w:rFonts w:ascii="仿宋_GB2312" w:eastAsia="仿宋_GB2312" w:hint="eastAsia"/>
                <w:szCs w:val="21"/>
              </w:rPr>
            </w:pPr>
            <w:r w:rsidRPr="00837F23">
              <w:rPr>
                <w:rFonts w:ascii="仿宋_GB2312" w:eastAsia="仿宋_GB2312" w:hint="eastAsia"/>
                <w:szCs w:val="21"/>
              </w:rPr>
              <w:t>内部</w:t>
            </w:r>
          </w:p>
          <w:p w:rsidR="00D23BD6" w:rsidRDefault="00D23BD6" w:rsidP="000C14F8">
            <w:pPr>
              <w:rPr>
                <w:rFonts w:ascii="仿宋_GB2312" w:eastAsia="仿宋_GB2312" w:hint="eastAsia"/>
                <w:szCs w:val="21"/>
              </w:rPr>
            </w:pPr>
            <w:r w:rsidRPr="00837F23">
              <w:rPr>
                <w:rFonts w:ascii="仿宋_GB2312" w:eastAsia="仿宋_GB2312" w:hint="eastAsia"/>
                <w:szCs w:val="21"/>
              </w:rPr>
              <w:t>风险</w:t>
            </w:r>
          </w:p>
          <w:p w:rsidR="00D23BD6" w:rsidRPr="00837F23" w:rsidRDefault="00D23BD6" w:rsidP="000C14F8">
            <w:pPr>
              <w:rPr>
                <w:rFonts w:ascii="仿宋_GB2312" w:eastAsia="仿宋_GB2312" w:hint="eastAsia"/>
                <w:szCs w:val="21"/>
              </w:rPr>
            </w:pPr>
            <w:r w:rsidRPr="00837F23">
              <w:rPr>
                <w:rFonts w:ascii="仿宋_GB2312" w:eastAsia="仿宋_GB2312" w:hint="eastAsia"/>
                <w:szCs w:val="21"/>
              </w:rPr>
              <w:t>评级</w:t>
            </w:r>
          </w:p>
        </w:tc>
        <w:tc>
          <w:tcPr>
            <w:tcW w:w="7655" w:type="dxa"/>
            <w:gridSpan w:val="4"/>
          </w:tcPr>
          <w:p w:rsidR="00D23BD6" w:rsidRPr="004901D4" w:rsidRDefault="00D23BD6" w:rsidP="000C14F8">
            <w:pPr>
              <w:rPr>
                <w:rFonts w:ascii="仿宋_GB2312" w:eastAsia="仿宋_GB2312" w:hAnsi="宋体" w:cs="宋体" w:hint="eastAsia"/>
                <w:b/>
                <w:bCs/>
                <w:szCs w:val="21"/>
              </w:rPr>
            </w:pPr>
            <w:r>
              <w:rPr>
                <w:rFonts w:ascii="仿宋_GB2312" w:eastAsia="仿宋_GB2312" w:hint="eastAsia"/>
                <w:bCs/>
                <w:szCs w:val="21"/>
              </w:rPr>
              <w:t xml:space="preserve"> “</w:t>
            </w:r>
            <w:r w:rsidRPr="004901D4">
              <w:rPr>
                <w:rFonts w:ascii="仿宋_GB2312" w:eastAsia="仿宋_GB2312" w:hint="eastAsia"/>
                <w:bCs/>
                <w:szCs w:val="21"/>
              </w:rPr>
              <w:t>宝益得-丰益</w:t>
            </w:r>
            <w:r>
              <w:rPr>
                <w:rFonts w:ascii="仿宋_GB2312" w:eastAsia="仿宋_GB2312" w:hint="eastAsia"/>
                <w:bCs/>
                <w:szCs w:val="21"/>
              </w:rPr>
              <w:t>”</w:t>
            </w:r>
            <w:r w:rsidRPr="004901D4">
              <w:rPr>
                <w:rFonts w:ascii="仿宋_GB2312" w:eastAsia="仿宋_GB2312" w:hint="eastAsia"/>
                <w:bCs/>
                <w:szCs w:val="21"/>
              </w:rPr>
              <w:t>系列理财产品</w:t>
            </w:r>
            <w:r w:rsidRPr="004901D4">
              <w:rPr>
                <w:rFonts w:ascii="仿宋_GB2312" w:eastAsia="仿宋_GB2312" w:hint="eastAsia"/>
                <w:szCs w:val="21"/>
              </w:rPr>
              <w:t>内部风险评级为：</w:t>
            </w:r>
            <w:r w:rsidRPr="004901D4">
              <w:rPr>
                <w:rFonts w:ascii="仿宋_GB2312" w:eastAsia="仿宋_GB2312" w:hAnsi="宋体" w:cs="宋体" w:hint="eastAsia"/>
                <w:b/>
                <w:bCs/>
                <w:szCs w:val="21"/>
              </w:rPr>
              <w:t>★★★</w:t>
            </w:r>
          </w:p>
          <w:p w:rsidR="00D23BD6" w:rsidRPr="00837F23" w:rsidRDefault="00D23BD6" w:rsidP="000C14F8">
            <w:pPr>
              <w:rPr>
                <w:rFonts w:ascii="仿宋_GB2312" w:eastAsia="仿宋_GB2312" w:hint="eastAsia"/>
                <w:szCs w:val="21"/>
              </w:rPr>
            </w:pPr>
            <w:r w:rsidRPr="00837F23">
              <w:rPr>
                <w:rFonts w:ascii="仿宋_GB2312" w:eastAsia="仿宋_GB2312" w:hint="eastAsia"/>
                <w:bCs/>
                <w:szCs w:val="21"/>
              </w:rPr>
              <w:t>（</w:t>
            </w:r>
            <w:proofErr w:type="gramStart"/>
            <w:r w:rsidRPr="00837F23">
              <w:rPr>
                <w:rFonts w:ascii="仿宋_GB2312" w:eastAsia="仿宋_GB2312" w:hint="eastAsia"/>
                <w:szCs w:val="21"/>
              </w:rPr>
              <w:t>本风险</w:t>
            </w:r>
            <w:proofErr w:type="gramEnd"/>
            <w:r w:rsidRPr="00837F23">
              <w:rPr>
                <w:rFonts w:ascii="仿宋_GB2312" w:eastAsia="仿宋_GB2312" w:hint="eastAsia"/>
                <w:szCs w:val="21"/>
              </w:rPr>
              <w:t>评级为本行自行评定，仅供参考，本行并不对风险评级结果的准确性做出任何形式的保证）</w:t>
            </w:r>
          </w:p>
        </w:tc>
      </w:tr>
      <w:tr w:rsidR="00D23BD6" w:rsidRPr="00837F23" w:rsidTr="000C14F8">
        <w:tblPrEx>
          <w:tblCellMar>
            <w:top w:w="0" w:type="dxa"/>
            <w:bottom w:w="0" w:type="dxa"/>
          </w:tblCellMar>
        </w:tblPrEx>
        <w:trPr>
          <w:cantSplit/>
          <w:trHeight w:val="337"/>
        </w:trPr>
        <w:tc>
          <w:tcPr>
            <w:tcW w:w="1242" w:type="dxa"/>
            <w:vMerge/>
          </w:tcPr>
          <w:p w:rsidR="00D23BD6" w:rsidRPr="00837F23" w:rsidRDefault="00D23BD6" w:rsidP="000C14F8">
            <w:pPr>
              <w:ind w:firstLineChars="200" w:firstLine="420"/>
              <w:rPr>
                <w:rFonts w:ascii="仿宋_GB2312" w:eastAsia="仿宋_GB2312" w:hint="eastAsia"/>
                <w:szCs w:val="21"/>
              </w:rPr>
            </w:pPr>
          </w:p>
        </w:tc>
        <w:tc>
          <w:tcPr>
            <w:tcW w:w="2410" w:type="dxa"/>
          </w:tcPr>
          <w:p w:rsidR="00D23BD6" w:rsidRPr="00837F23" w:rsidRDefault="00D23BD6" w:rsidP="000C14F8">
            <w:pPr>
              <w:rPr>
                <w:rFonts w:ascii="仿宋_GB2312" w:eastAsia="仿宋_GB2312" w:hint="eastAsia"/>
                <w:szCs w:val="21"/>
              </w:rPr>
            </w:pPr>
            <w:r w:rsidRPr="00837F23">
              <w:rPr>
                <w:rFonts w:ascii="仿宋_GB2312" w:eastAsia="仿宋_GB2312" w:hint="eastAsia"/>
                <w:bCs/>
                <w:szCs w:val="21"/>
              </w:rPr>
              <w:t>产品风险星级</w:t>
            </w:r>
          </w:p>
        </w:tc>
        <w:tc>
          <w:tcPr>
            <w:tcW w:w="1124" w:type="dxa"/>
          </w:tcPr>
          <w:p w:rsidR="00D23BD6" w:rsidRPr="00837F23" w:rsidRDefault="00D23BD6" w:rsidP="000C14F8">
            <w:pPr>
              <w:rPr>
                <w:rFonts w:ascii="仿宋_GB2312" w:eastAsia="仿宋_GB2312" w:hint="eastAsia"/>
                <w:szCs w:val="21"/>
              </w:rPr>
            </w:pPr>
            <w:r w:rsidRPr="00837F23">
              <w:rPr>
                <w:rFonts w:ascii="仿宋_GB2312" w:eastAsia="仿宋_GB2312" w:hint="eastAsia"/>
                <w:bCs/>
                <w:szCs w:val="21"/>
              </w:rPr>
              <w:t>风险程度</w:t>
            </w:r>
          </w:p>
        </w:tc>
        <w:tc>
          <w:tcPr>
            <w:tcW w:w="1424" w:type="dxa"/>
          </w:tcPr>
          <w:p w:rsidR="00D23BD6" w:rsidRPr="00837F23" w:rsidRDefault="00D23BD6" w:rsidP="000C14F8">
            <w:pPr>
              <w:rPr>
                <w:rFonts w:ascii="仿宋_GB2312" w:eastAsia="仿宋_GB2312" w:hint="eastAsia"/>
                <w:szCs w:val="21"/>
              </w:rPr>
            </w:pPr>
            <w:r w:rsidRPr="00837F23">
              <w:rPr>
                <w:rFonts w:ascii="仿宋_GB2312" w:eastAsia="仿宋_GB2312" w:hint="eastAsia"/>
                <w:bCs/>
                <w:szCs w:val="21"/>
              </w:rPr>
              <w:t>适合投资者</w:t>
            </w:r>
          </w:p>
        </w:tc>
        <w:tc>
          <w:tcPr>
            <w:tcW w:w="2697" w:type="dxa"/>
          </w:tcPr>
          <w:p w:rsidR="00D23BD6" w:rsidRPr="00837F23" w:rsidRDefault="00D23BD6" w:rsidP="000C14F8">
            <w:pPr>
              <w:rPr>
                <w:rFonts w:ascii="仿宋_GB2312" w:eastAsia="仿宋_GB2312" w:hint="eastAsia"/>
                <w:szCs w:val="21"/>
              </w:rPr>
            </w:pPr>
            <w:r w:rsidRPr="00837F23">
              <w:rPr>
                <w:rFonts w:ascii="仿宋_GB2312" w:eastAsia="仿宋_GB2312" w:hint="eastAsia"/>
                <w:bCs/>
                <w:szCs w:val="21"/>
              </w:rPr>
              <w:t>适合投资策略</w:t>
            </w:r>
          </w:p>
        </w:tc>
      </w:tr>
      <w:tr w:rsidR="00D23BD6" w:rsidRPr="00837F23" w:rsidTr="000C14F8">
        <w:tblPrEx>
          <w:tblCellMar>
            <w:top w:w="0" w:type="dxa"/>
            <w:bottom w:w="0" w:type="dxa"/>
          </w:tblCellMar>
        </w:tblPrEx>
        <w:trPr>
          <w:cantSplit/>
          <w:trHeight w:val="271"/>
        </w:trPr>
        <w:tc>
          <w:tcPr>
            <w:tcW w:w="1242" w:type="dxa"/>
            <w:vMerge/>
          </w:tcPr>
          <w:p w:rsidR="00D23BD6" w:rsidRPr="00837F23" w:rsidRDefault="00D23BD6" w:rsidP="000C14F8">
            <w:pPr>
              <w:ind w:firstLineChars="200" w:firstLine="420"/>
              <w:rPr>
                <w:rFonts w:ascii="仿宋_GB2312" w:eastAsia="仿宋_GB2312" w:hint="eastAsia"/>
                <w:szCs w:val="21"/>
              </w:rPr>
            </w:pPr>
          </w:p>
        </w:tc>
        <w:tc>
          <w:tcPr>
            <w:tcW w:w="2410" w:type="dxa"/>
          </w:tcPr>
          <w:p w:rsidR="00D23BD6" w:rsidRPr="00837F23" w:rsidRDefault="00D23BD6" w:rsidP="000C14F8">
            <w:pPr>
              <w:rPr>
                <w:rFonts w:ascii="仿宋_GB2312" w:eastAsia="仿宋_GB2312" w:hint="eastAsia"/>
                <w:szCs w:val="21"/>
              </w:rPr>
            </w:pPr>
            <w:r w:rsidRPr="00837F23">
              <w:rPr>
                <w:rFonts w:ascii="仿宋_GB2312" w:eastAsia="仿宋_GB2312" w:hAnsi="宋体" w:cs="宋体" w:hint="eastAsia"/>
                <w:bCs/>
                <w:szCs w:val="21"/>
              </w:rPr>
              <w:t>★</w:t>
            </w:r>
          </w:p>
        </w:tc>
        <w:tc>
          <w:tcPr>
            <w:tcW w:w="1124" w:type="dxa"/>
          </w:tcPr>
          <w:p w:rsidR="00D23BD6" w:rsidRPr="00837F23" w:rsidRDefault="00D23BD6" w:rsidP="000C14F8">
            <w:pPr>
              <w:rPr>
                <w:rFonts w:ascii="仿宋_GB2312" w:eastAsia="仿宋_GB2312" w:hint="eastAsia"/>
                <w:szCs w:val="21"/>
              </w:rPr>
            </w:pPr>
            <w:r w:rsidRPr="00837F23">
              <w:rPr>
                <w:rFonts w:ascii="仿宋_GB2312" w:eastAsia="仿宋_GB2312" w:hint="eastAsia"/>
                <w:bCs/>
                <w:szCs w:val="21"/>
              </w:rPr>
              <w:t>低</w:t>
            </w:r>
          </w:p>
        </w:tc>
        <w:tc>
          <w:tcPr>
            <w:tcW w:w="1424" w:type="dxa"/>
          </w:tcPr>
          <w:p w:rsidR="00D23BD6" w:rsidRPr="00837F23" w:rsidRDefault="00D23BD6" w:rsidP="000C14F8">
            <w:pPr>
              <w:rPr>
                <w:rFonts w:ascii="仿宋_GB2312" w:eastAsia="仿宋_GB2312" w:hint="eastAsia"/>
                <w:szCs w:val="21"/>
              </w:rPr>
            </w:pPr>
            <w:r w:rsidRPr="00837F23">
              <w:rPr>
                <w:rFonts w:ascii="仿宋_GB2312" w:eastAsia="仿宋_GB2312" w:hint="eastAsia"/>
                <w:bCs/>
                <w:szCs w:val="21"/>
              </w:rPr>
              <w:t>保守型</w:t>
            </w:r>
          </w:p>
        </w:tc>
        <w:tc>
          <w:tcPr>
            <w:tcW w:w="2697" w:type="dxa"/>
          </w:tcPr>
          <w:p w:rsidR="00D23BD6" w:rsidRPr="00837F23" w:rsidRDefault="00D23BD6" w:rsidP="000C14F8">
            <w:pPr>
              <w:rPr>
                <w:rFonts w:ascii="仿宋_GB2312" w:eastAsia="仿宋_GB2312" w:hint="eastAsia"/>
                <w:szCs w:val="21"/>
              </w:rPr>
            </w:pPr>
            <w:r w:rsidRPr="00837F23">
              <w:rPr>
                <w:rFonts w:ascii="仿宋_GB2312" w:eastAsia="仿宋_GB2312" w:hint="eastAsia"/>
                <w:bCs/>
                <w:szCs w:val="21"/>
              </w:rPr>
              <w:t>风险控制</w:t>
            </w:r>
          </w:p>
        </w:tc>
      </w:tr>
      <w:tr w:rsidR="00D23BD6" w:rsidRPr="00837F23" w:rsidTr="000C14F8">
        <w:tblPrEx>
          <w:tblCellMar>
            <w:top w:w="0" w:type="dxa"/>
            <w:bottom w:w="0" w:type="dxa"/>
          </w:tblCellMar>
        </w:tblPrEx>
        <w:trPr>
          <w:cantSplit/>
          <w:trHeight w:val="233"/>
        </w:trPr>
        <w:tc>
          <w:tcPr>
            <w:tcW w:w="1242" w:type="dxa"/>
            <w:vMerge/>
          </w:tcPr>
          <w:p w:rsidR="00D23BD6" w:rsidRPr="00837F23" w:rsidRDefault="00D23BD6" w:rsidP="000C14F8">
            <w:pPr>
              <w:ind w:firstLineChars="200" w:firstLine="420"/>
              <w:rPr>
                <w:rFonts w:ascii="仿宋_GB2312" w:eastAsia="仿宋_GB2312" w:hint="eastAsia"/>
                <w:szCs w:val="21"/>
              </w:rPr>
            </w:pPr>
          </w:p>
        </w:tc>
        <w:tc>
          <w:tcPr>
            <w:tcW w:w="2410" w:type="dxa"/>
          </w:tcPr>
          <w:p w:rsidR="00D23BD6" w:rsidRPr="00837F23" w:rsidRDefault="00D23BD6" w:rsidP="000C14F8">
            <w:pPr>
              <w:rPr>
                <w:rFonts w:ascii="仿宋_GB2312" w:eastAsia="仿宋_GB2312" w:hint="eastAsia"/>
                <w:szCs w:val="21"/>
              </w:rPr>
            </w:pPr>
            <w:r w:rsidRPr="00837F23">
              <w:rPr>
                <w:rFonts w:ascii="仿宋_GB2312" w:eastAsia="仿宋_GB2312" w:hAnsi="宋体" w:cs="宋体" w:hint="eastAsia"/>
                <w:bCs/>
                <w:szCs w:val="21"/>
              </w:rPr>
              <w:t>★★</w:t>
            </w:r>
          </w:p>
        </w:tc>
        <w:tc>
          <w:tcPr>
            <w:tcW w:w="1124" w:type="dxa"/>
          </w:tcPr>
          <w:p w:rsidR="00D23BD6" w:rsidRPr="00837F23" w:rsidRDefault="00D23BD6" w:rsidP="000C14F8">
            <w:pPr>
              <w:rPr>
                <w:rFonts w:ascii="仿宋_GB2312" w:eastAsia="仿宋_GB2312" w:hint="eastAsia"/>
                <w:szCs w:val="21"/>
              </w:rPr>
            </w:pPr>
            <w:r>
              <w:rPr>
                <w:rFonts w:ascii="仿宋_GB2312" w:eastAsia="仿宋_GB2312" w:hint="eastAsia"/>
                <w:bCs/>
                <w:szCs w:val="21"/>
              </w:rPr>
              <w:t>较</w:t>
            </w:r>
            <w:r w:rsidRPr="00837F23">
              <w:rPr>
                <w:rFonts w:ascii="仿宋_GB2312" w:eastAsia="仿宋_GB2312" w:hint="eastAsia"/>
                <w:bCs/>
                <w:szCs w:val="21"/>
              </w:rPr>
              <w:t>低</w:t>
            </w:r>
          </w:p>
        </w:tc>
        <w:tc>
          <w:tcPr>
            <w:tcW w:w="1424" w:type="dxa"/>
          </w:tcPr>
          <w:p w:rsidR="00D23BD6" w:rsidRPr="00837F23" w:rsidRDefault="00D23BD6" w:rsidP="000C14F8">
            <w:pPr>
              <w:rPr>
                <w:rFonts w:ascii="仿宋_GB2312" w:eastAsia="仿宋_GB2312" w:hint="eastAsia"/>
                <w:szCs w:val="21"/>
              </w:rPr>
            </w:pPr>
            <w:r w:rsidRPr="00837F23">
              <w:rPr>
                <w:rFonts w:ascii="仿宋_GB2312" w:eastAsia="仿宋_GB2312" w:hint="eastAsia"/>
                <w:bCs/>
                <w:szCs w:val="21"/>
              </w:rPr>
              <w:t>稳健型</w:t>
            </w:r>
          </w:p>
        </w:tc>
        <w:tc>
          <w:tcPr>
            <w:tcW w:w="2697" w:type="dxa"/>
          </w:tcPr>
          <w:p w:rsidR="00D23BD6" w:rsidRPr="00837F23" w:rsidRDefault="00D23BD6" w:rsidP="000C14F8">
            <w:pPr>
              <w:rPr>
                <w:rFonts w:ascii="仿宋_GB2312" w:eastAsia="仿宋_GB2312" w:hint="eastAsia"/>
                <w:szCs w:val="21"/>
              </w:rPr>
            </w:pPr>
            <w:r w:rsidRPr="00837F23">
              <w:rPr>
                <w:rFonts w:ascii="仿宋_GB2312" w:eastAsia="仿宋_GB2312" w:hint="eastAsia"/>
                <w:bCs/>
                <w:szCs w:val="21"/>
              </w:rPr>
              <w:t>稳健发展</w:t>
            </w:r>
          </w:p>
        </w:tc>
      </w:tr>
      <w:tr w:rsidR="00D23BD6" w:rsidRPr="00837F23" w:rsidTr="000C14F8">
        <w:tblPrEx>
          <w:tblCellMar>
            <w:top w:w="0" w:type="dxa"/>
            <w:bottom w:w="0" w:type="dxa"/>
          </w:tblCellMar>
        </w:tblPrEx>
        <w:trPr>
          <w:cantSplit/>
          <w:trHeight w:val="337"/>
        </w:trPr>
        <w:tc>
          <w:tcPr>
            <w:tcW w:w="1242" w:type="dxa"/>
            <w:vMerge/>
          </w:tcPr>
          <w:p w:rsidR="00D23BD6" w:rsidRPr="00837F23" w:rsidRDefault="00D23BD6" w:rsidP="000C14F8">
            <w:pPr>
              <w:ind w:firstLineChars="200" w:firstLine="420"/>
              <w:rPr>
                <w:rFonts w:ascii="仿宋_GB2312" w:eastAsia="仿宋_GB2312" w:hint="eastAsia"/>
                <w:szCs w:val="21"/>
              </w:rPr>
            </w:pPr>
          </w:p>
        </w:tc>
        <w:tc>
          <w:tcPr>
            <w:tcW w:w="2410" w:type="dxa"/>
          </w:tcPr>
          <w:p w:rsidR="00D23BD6" w:rsidRPr="00837F23" w:rsidRDefault="00D23BD6" w:rsidP="000C14F8">
            <w:pPr>
              <w:rPr>
                <w:rFonts w:ascii="仿宋_GB2312" w:eastAsia="仿宋_GB2312" w:hint="eastAsia"/>
                <w:szCs w:val="21"/>
              </w:rPr>
            </w:pPr>
            <w:r w:rsidRPr="00837F23">
              <w:rPr>
                <w:rFonts w:ascii="仿宋_GB2312" w:eastAsia="仿宋_GB2312" w:hAnsi="宋体" w:cs="宋体" w:hint="eastAsia"/>
                <w:bCs/>
                <w:szCs w:val="21"/>
              </w:rPr>
              <w:t>★★★</w:t>
            </w:r>
          </w:p>
        </w:tc>
        <w:tc>
          <w:tcPr>
            <w:tcW w:w="1124" w:type="dxa"/>
          </w:tcPr>
          <w:p w:rsidR="00D23BD6" w:rsidRPr="00837F23" w:rsidRDefault="00D23BD6" w:rsidP="000C14F8">
            <w:pPr>
              <w:rPr>
                <w:rFonts w:ascii="仿宋_GB2312" w:eastAsia="仿宋_GB2312" w:hint="eastAsia"/>
                <w:szCs w:val="21"/>
              </w:rPr>
            </w:pPr>
            <w:r w:rsidRPr="00837F23">
              <w:rPr>
                <w:rFonts w:ascii="仿宋_GB2312" w:eastAsia="仿宋_GB2312" w:hint="eastAsia"/>
                <w:bCs/>
                <w:szCs w:val="21"/>
              </w:rPr>
              <w:t>中</w:t>
            </w:r>
          </w:p>
        </w:tc>
        <w:tc>
          <w:tcPr>
            <w:tcW w:w="1424" w:type="dxa"/>
          </w:tcPr>
          <w:p w:rsidR="00D23BD6" w:rsidRPr="00837F23" w:rsidRDefault="00D23BD6" w:rsidP="000C14F8">
            <w:pPr>
              <w:rPr>
                <w:rFonts w:ascii="仿宋_GB2312" w:eastAsia="仿宋_GB2312" w:hint="eastAsia"/>
                <w:szCs w:val="21"/>
              </w:rPr>
            </w:pPr>
            <w:r w:rsidRPr="00837F23">
              <w:rPr>
                <w:rFonts w:ascii="仿宋_GB2312" w:eastAsia="仿宋_GB2312" w:hint="eastAsia"/>
                <w:bCs/>
                <w:szCs w:val="21"/>
              </w:rPr>
              <w:t>平衡型</w:t>
            </w:r>
          </w:p>
        </w:tc>
        <w:tc>
          <w:tcPr>
            <w:tcW w:w="2697" w:type="dxa"/>
          </w:tcPr>
          <w:p w:rsidR="00D23BD6" w:rsidRPr="00837F23" w:rsidRDefault="00D23BD6" w:rsidP="000C14F8">
            <w:pPr>
              <w:rPr>
                <w:rFonts w:ascii="仿宋_GB2312" w:eastAsia="仿宋_GB2312" w:hint="eastAsia"/>
                <w:szCs w:val="21"/>
              </w:rPr>
            </w:pPr>
            <w:proofErr w:type="gramStart"/>
            <w:r w:rsidRPr="00837F23">
              <w:rPr>
                <w:rFonts w:ascii="仿宋_GB2312" w:eastAsia="仿宋_GB2312" w:hint="eastAsia"/>
                <w:bCs/>
                <w:szCs w:val="21"/>
              </w:rPr>
              <w:t>平衡成长</w:t>
            </w:r>
            <w:proofErr w:type="gramEnd"/>
          </w:p>
        </w:tc>
      </w:tr>
      <w:tr w:rsidR="00D23BD6" w:rsidRPr="00837F23" w:rsidTr="000C14F8">
        <w:tblPrEx>
          <w:tblCellMar>
            <w:top w:w="0" w:type="dxa"/>
            <w:bottom w:w="0" w:type="dxa"/>
          </w:tblCellMar>
        </w:tblPrEx>
        <w:trPr>
          <w:cantSplit/>
          <w:trHeight w:val="271"/>
        </w:trPr>
        <w:tc>
          <w:tcPr>
            <w:tcW w:w="1242" w:type="dxa"/>
            <w:vMerge/>
          </w:tcPr>
          <w:p w:rsidR="00D23BD6" w:rsidRPr="00837F23" w:rsidRDefault="00D23BD6" w:rsidP="000C14F8">
            <w:pPr>
              <w:ind w:firstLineChars="200" w:firstLine="420"/>
              <w:rPr>
                <w:rFonts w:ascii="仿宋_GB2312" w:eastAsia="仿宋_GB2312" w:hint="eastAsia"/>
                <w:szCs w:val="21"/>
              </w:rPr>
            </w:pPr>
          </w:p>
        </w:tc>
        <w:tc>
          <w:tcPr>
            <w:tcW w:w="2410" w:type="dxa"/>
          </w:tcPr>
          <w:p w:rsidR="00D23BD6" w:rsidRPr="00837F23" w:rsidRDefault="00D23BD6" w:rsidP="000C14F8">
            <w:pPr>
              <w:rPr>
                <w:rFonts w:ascii="仿宋_GB2312" w:eastAsia="仿宋_GB2312" w:hint="eastAsia"/>
                <w:szCs w:val="21"/>
              </w:rPr>
            </w:pPr>
            <w:r w:rsidRPr="00837F23">
              <w:rPr>
                <w:rFonts w:ascii="仿宋_GB2312" w:eastAsia="仿宋_GB2312" w:hAnsi="宋体" w:cs="宋体" w:hint="eastAsia"/>
                <w:bCs/>
                <w:szCs w:val="21"/>
              </w:rPr>
              <w:t>★★★★</w:t>
            </w:r>
          </w:p>
        </w:tc>
        <w:tc>
          <w:tcPr>
            <w:tcW w:w="1124" w:type="dxa"/>
          </w:tcPr>
          <w:p w:rsidR="00D23BD6" w:rsidRPr="00837F23" w:rsidRDefault="00D23BD6" w:rsidP="000C14F8">
            <w:pPr>
              <w:rPr>
                <w:rFonts w:ascii="仿宋_GB2312" w:eastAsia="仿宋_GB2312" w:hint="eastAsia"/>
                <w:szCs w:val="21"/>
              </w:rPr>
            </w:pPr>
            <w:r w:rsidRPr="00837F23">
              <w:rPr>
                <w:rFonts w:ascii="仿宋_GB2312" w:eastAsia="仿宋_GB2312" w:hint="eastAsia"/>
                <w:bCs/>
                <w:szCs w:val="21"/>
              </w:rPr>
              <w:t>较高</w:t>
            </w:r>
          </w:p>
        </w:tc>
        <w:tc>
          <w:tcPr>
            <w:tcW w:w="1424" w:type="dxa"/>
          </w:tcPr>
          <w:p w:rsidR="00D23BD6" w:rsidRPr="00837F23" w:rsidRDefault="00D23BD6" w:rsidP="000C14F8">
            <w:pPr>
              <w:rPr>
                <w:rFonts w:ascii="仿宋_GB2312" w:eastAsia="仿宋_GB2312" w:hint="eastAsia"/>
                <w:szCs w:val="21"/>
              </w:rPr>
            </w:pPr>
            <w:r w:rsidRPr="00837F23">
              <w:rPr>
                <w:rFonts w:ascii="仿宋_GB2312" w:eastAsia="仿宋_GB2312" w:hint="eastAsia"/>
                <w:bCs/>
                <w:szCs w:val="21"/>
              </w:rPr>
              <w:t>成长型</w:t>
            </w:r>
          </w:p>
        </w:tc>
        <w:tc>
          <w:tcPr>
            <w:tcW w:w="2697" w:type="dxa"/>
          </w:tcPr>
          <w:p w:rsidR="00D23BD6" w:rsidRPr="00837F23" w:rsidRDefault="00D23BD6" w:rsidP="000C14F8">
            <w:pPr>
              <w:rPr>
                <w:rFonts w:ascii="仿宋_GB2312" w:eastAsia="仿宋_GB2312" w:hint="eastAsia"/>
                <w:szCs w:val="21"/>
              </w:rPr>
            </w:pPr>
            <w:r w:rsidRPr="00837F23">
              <w:rPr>
                <w:rFonts w:ascii="仿宋_GB2312" w:eastAsia="仿宋_GB2312" w:hint="eastAsia"/>
                <w:bCs/>
                <w:szCs w:val="21"/>
              </w:rPr>
              <w:t>积极进取</w:t>
            </w:r>
          </w:p>
        </w:tc>
      </w:tr>
      <w:tr w:rsidR="00D23BD6" w:rsidRPr="00837F23" w:rsidTr="000C14F8">
        <w:tblPrEx>
          <w:tblCellMar>
            <w:top w:w="0" w:type="dxa"/>
            <w:bottom w:w="0" w:type="dxa"/>
          </w:tblCellMar>
        </w:tblPrEx>
        <w:trPr>
          <w:cantSplit/>
          <w:trHeight w:val="233"/>
        </w:trPr>
        <w:tc>
          <w:tcPr>
            <w:tcW w:w="1242" w:type="dxa"/>
            <w:vMerge/>
          </w:tcPr>
          <w:p w:rsidR="00D23BD6" w:rsidRPr="00837F23" w:rsidRDefault="00D23BD6" w:rsidP="000C14F8">
            <w:pPr>
              <w:ind w:firstLineChars="200" w:firstLine="420"/>
              <w:rPr>
                <w:rFonts w:ascii="仿宋_GB2312" w:eastAsia="仿宋_GB2312" w:hint="eastAsia"/>
                <w:szCs w:val="21"/>
              </w:rPr>
            </w:pPr>
          </w:p>
        </w:tc>
        <w:tc>
          <w:tcPr>
            <w:tcW w:w="2410" w:type="dxa"/>
          </w:tcPr>
          <w:p w:rsidR="00D23BD6" w:rsidRPr="00837F23" w:rsidRDefault="00D23BD6" w:rsidP="000C14F8">
            <w:pPr>
              <w:rPr>
                <w:rFonts w:ascii="仿宋_GB2312" w:eastAsia="仿宋_GB2312" w:hint="eastAsia"/>
                <w:szCs w:val="21"/>
              </w:rPr>
            </w:pPr>
            <w:r w:rsidRPr="00837F23">
              <w:rPr>
                <w:rFonts w:ascii="仿宋_GB2312" w:eastAsia="仿宋_GB2312" w:hAnsi="宋体" w:cs="宋体" w:hint="eastAsia"/>
                <w:bCs/>
                <w:szCs w:val="21"/>
              </w:rPr>
              <w:t>★★★★★</w:t>
            </w:r>
          </w:p>
        </w:tc>
        <w:tc>
          <w:tcPr>
            <w:tcW w:w="1124" w:type="dxa"/>
          </w:tcPr>
          <w:p w:rsidR="00D23BD6" w:rsidRPr="00837F23" w:rsidRDefault="00D23BD6" w:rsidP="000C14F8">
            <w:pPr>
              <w:rPr>
                <w:rFonts w:ascii="仿宋_GB2312" w:eastAsia="仿宋_GB2312" w:hint="eastAsia"/>
                <w:szCs w:val="21"/>
              </w:rPr>
            </w:pPr>
            <w:r w:rsidRPr="00837F23">
              <w:rPr>
                <w:rFonts w:ascii="仿宋_GB2312" w:eastAsia="仿宋_GB2312" w:hint="eastAsia"/>
                <w:bCs/>
                <w:szCs w:val="21"/>
              </w:rPr>
              <w:t>高</w:t>
            </w:r>
          </w:p>
        </w:tc>
        <w:tc>
          <w:tcPr>
            <w:tcW w:w="1424" w:type="dxa"/>
          </w:tcPr>
          <w:p w:rsidR="00D23BD6" w:rsidRPr="00837F23" w:rsidRDefault="00D23BD6" w:rsidP="000C14F8">
            <w:pPr>
              <w:rPr>
                <w:rFonts w:ascii="仿宋_GB2312" w:eastAsia="仿宋_GB2312" w:hint="eastAsia"/>
                <w:szCs w:val="21"/>
              </w:rPr>
            </w:pPr>
            <w:r w:rsidRPr="00837F23">
              <w:rPr>
                <w:rFonts w:ascii="仿宋_GB2312" w:eastAsia="仿宋_GB2312" w:hint="eastAsia"/>
                <w:bCs/>
                <w:szCs w:val="21"/>
              </w:rPr>
              <w:t>进取型</w:t>
            </w:r>
          </w:p>
        </w:tc>
        <w:tc>
          <w:tcPr>
            <w:tcW w:w="2697" w:type="dxa"/>
          </w:tcPr>
          <w:p w:rsidR="00D23BD6" w:rsidRPr="00837F23" w:rsidRDefault="00D23BD6" w:rsidP="000C14F8">
            <w:pPr>
              <w:rPr>
                <w:rFonts w:ascii="仿宋_GB2312" w:eastAsia="仿宋_GB2312" w:hint="eastAsia"/>
                <w:szCs w:val="21"/>
              </w:rPr>
            </w:pPr>
            <w:r w:rsidRPr="00837F23">
              <w:rPr>
                <w:rFonts w:ascii="仿宋_GB2312" w:eastAsia="仿宋_GB2312" w:hint="eastAsia"/>
                <w:bCs/>
                <w:szCs w:val="21"/>
              </w:rPr>
              <w:t>风险承受</w:t>
            </w:r>
          </w:p>
        </w:tc>
      </w:tr>
    </w:tbl>
    <w:p w:rsidR="00D23BD6" w:rsidRPr="00837F23" w:rsidRDefault="00D23BD6" w:rsidP="00D23BD6">
      <w:pPr>
        <w:spacing w:line="500" w:lineRule="exact"/>
        <w:ind w:firstLineChars="200" w:firstLine="482"/>
        <w:rPr>
          <w:rFonts w:ascii="仿宋_GB2312" w:eastAsia="仿宋_GB2312" w:hint="eastAsia"/>
          <w:b/>
          <w:sz w:val="24"/>
        </w:rPr>
      </w:pPr>
      <w:r w:rsidRPr="00837F23">
        <w:rPr>
          <w:rFonts w:ascii="仿宋_GB2312" w:eastAsia="仿宋_GB2312" w:hint="eastAsia"/>
          <w:b/>
          <w:sz w:val="24"/>
        </w:rPr>
        <w:lastRenderedPageBreak/>
        <w:t>在</w:t>
      </w:r>
      <w:proofErr w:type="gramStart"/>
      <w:r w:rsidRPr="00837F23">
        <w:rPr>
          <w:rFonts w:ascii="仿宋_GB2312" w:eastAsia="仿宋_GB2312" w:hint="eastAsia"/>
          <w:b/>
          <w:sz w:val="24"/>
        </w:rPr>
        <w:t>您签署</w:t>
      </w:r>
      <w:proofErr w:type="gramEnd"/>
      <w:r w:rsidRPr="00837F23">
        <w:rPr>
          <w:rFonts w:ascii="仿宋_GB2312" w:eastAsia="仿宋_GB2312" w:hint="eastAsia"/>
          <w:b/>
          <w:sz w:val="24"/>
        </w:rPr>
        <w:t>本理财产品的产品协议书前，应当仔细阅读</w:t>
      </w:r>
      <w:proofErr w:type="gramStart"/>
      <w:r w:rsidRPr="00837F23">
        <w:rPr>
          <w:rFonts w:ascii="仿宋_GB2312" w:eastAsia="仿宋_GB2312" w:hint="eastAsia"/>
          <w:b/>
          <w:sz w:val="24"/>
        </w:rPr>
        <w:t>本风险</w:t>
      </w:r>
      <w:proofErr w:type="gramEnd"/>
      <w:r w:rsidRPr="00837F23">
        <w:rPr>
          <w:rFonts w:ascii="仿宋_GB2312" w:eastAsia="仿宋_GB2312" w:hint="eastAsia"/>
          <w:b/>
          <w:sz w:val="24"/>
        </w:rPr>
        <w:t>揭示书、理财客户权益须知、及理财产品说明书的全部内容，同时向我</w:t>
      </w:r>
      <w:proofErr w:type="gramStart"/>
      <w:r w:rsidRPr="00837F23">
        <w:rPr>
          <w:rFonts w:ascii="仿宋_GB2312" w:eastAsia="仿宋_GB2312" w:hint="eastAsia"/>
          <w:b/>
          <w:sz w:val="24"/>
        </w:rPr>
        <w:t>行了解</w:t>
      </w:r>
      <w:proofErr w:type="gramEnd"/>
      <w:r w:rsidRPr="00837F23">
        <w:rPr>
          <w:rFonts w:ascii="仿宋_GB2312" w:eastAsia="仿宋_GB2312" w:hint="eastAsia"/>
          <w:b/>
          <w:sz w:val="24"/>
        </w:rPr>
        <w:t>了本理财产品的其他相关信息，并自己独立</w:t>
      </w:r>
      <w:proofErr w:type="gramStart"/>
      <w:r w:rsidRPr="00837F23">
        <w:rPr>
          <w:rFonts w:ascii="仿宋_GB2312" w:eastAsia="仿宋_GB2312" w:hint="eastAsia"/>
          <w:b/>
          <w:sz w:val="24"/>
        </w:rPr>
        <w:t>作出</w:t>
      </w:r>
      <w:proofErr w:type="gramEnd"/>
      <w:r w:rsidRPr="00837F23">
        <w:rPr>
          <w:rFonts w:ascii="仿宋_GB2312" w:eastAsia="仿宋_GB2312" w:hint="eastAsia"/>
          <w:b/>
          <w:sz w:val="24"/>
        </w:rPr>
        <w:t>是否认购本理财产品的决定。</w:t>
      </w:r>
      <w:proofErr w:type="gramStart"/>
      <w:r w:rsidRPr="00837F23">
        <w:rPr>
          <w:rFonts w:ascii="仿宋_GB2312" w:eastAsia="仿宋_GB2312" w:hint="eastAsia"/>
          <w:b/>
          <w:sz w:val="24"/>
        </w:rPr>
        <w:t>您签署</w:t>
      </w:r>
      <w:proofErr w:type="gramEnd"/>
      <w:r w:rsidRPr="00837F23">
        <w:rPr>
          <w:rFonts w:ascii="仿宋_GB2312" w:eastAsia="仿宋_GB2312" w:hint="eastAsia"/>
          <w:b/>
          <w:sz w:val="24"/>
        </w:rPr>
        <w:t>本揭示书、天津农村商业银行股份有限公司人民币理财产品协议书，并将资金委托给我</w:t>
      </w:r>
      <w:proofErr w:type="gramStart"/>
      <w:r w:rsidRPr="00837F23">
        <w:rPr>
          <w:rFonts w:ascii="仿宋_GB2312" w:eastAsia="仿宋_GB2312" w:hint="eastAsia"/>
          <w:b/>
          <w:sz w:val="24"/>
        </w:rPr>
        <w:t>行运作</w:t>
      </w:r>
      <w:proofErr w:type="gramEnd"/>
      <w:r w:rsidRPr="00837F23">
        <w:rPr>
          <w:rFonts w:ascii="仿宋_GB2312" w:eastAsia="仿宋_GB2312" w:hint="eastAsia"/>
          <w:b/>
          <w:sz w:val="24"/>
        </w:rPr>
        <w:t>是您真实的意思表示。</w:t>
      </w:r>
      <w:proofErr w:type="gramStart"/>
      <w:r w:rsidRPr="00837F23">
        <w:rPr>
          <w:rFonts w:ascii="仿宋_GB2312" w:eastAsia="仿宋_GB2312" w:hint="eastAsia"/>
          <w:b/>
          <w:sz w:val="24"/>
        </w:rPr>
        <w:t>本风险</w:t>
      </w:r>
      <w:proofErr w:type="gramEnd"/>
      <w:r w:rsidRPr="00837F23">
        <w:rPr>
          <w:rFonts w:ascii="仿宋_GB2312" w:eastAsia="仿宋_GB2312" w:hint="eastAsia"/>
          <w:b/>
          <w:sz w:val="24"/>
        </w:rPr>
        <w:t>揭示书、理财客户权益须知及相应天津农村商业银行股份有限公司人民币理财产品协议书、理财产品说明书将共同构成贵我双方理财合同的有效组成部分。</w:t>
      </w:r>
    </w:p>
    <w:p w:rsidR="00D23BD6" w:rsidRPr="00837F23" w:rsidRDefault="00D23BD6" w:rsidP="00D23BD6">
      <w:pPr>
        <w:spacing w:line="500" w:lineRule="exact"/>
        <w:ind w:firstLineChars="1400" w:firstLine="3360"/>
        <w:rPr>
          <w:rFonts w:ascii="仿宋_GB2312" w:eastAsia="仿宋_GB2312" w:hint="eastAsia"/>
          <w:sz w:val="24"/>
        </w:rPr>
      </w:pPr>
      <w:r w:rsidRPr="00837F23">
        <w:rPr>
          <w:rFonts w:ascii="仿宋_GB2312" w:eastAsia="仿宋_GB2312" w:hint="eastAsia"/>
          <w:sz w:val="24"/>
        </w:rPr>
        <w:t xml:space="preserve">风险提示方： 天津农村商业银行股份有限公司 </w:t>
      </w:r>
    </w:p>
    <w:p w:rsidR="00D23BD6" w:rsidRPr="00837F23" w:rsidRDefault="00D23BD6" w:rsidP="00D23BD6">
      <w:pPr>
        <w:spacing w:line="500" w:lineRule="exact"/>
        <w:rPr>
          <w:rFonts w:ascii="仿宋_GB2312" w:eastAsia="仿宋_GB2312" w:hint="eastAsia"/>
          <w:b/>
          <w:sz w:val="28"/>
          <w:szCs w:val="28"/>
          <w:u w:val="single"/>
        </w:rPr>
      </w:pPr>
    </w:p>
    <w:p w:rsidR="00D23BD6" w:rsidRPr="00837F23" w:rsidRDefault="00D23BD6" w:rsidP="00D23BD6">
      <w:pPr>
        <w:spacing w:line="500" w:lineRule="exact"/>
        <w:rPr>
          <w:rFonts w:ascii="仿宋_GB2312" w:eastAsia="仿宋_GB2312" w:hint="eastAsia"/>
          <w:b/>
          <w:sz w:val="28"/>
          <w:szCs w:val="28"/>
          <w:u w:val="single"/>
        </w:rPr>
      </w:pPr>
    </w:p>
    <w:p w:rsidR="00D23BD6" w:rsidRPr="00837F23" w:rsidRDefault="00D23BD6" w:rsidP="00D23BD6">
      <w:pPr>
        <w:spacing w:line="500" w:lineRule="exact"/>
        <w:ind w:firstLineChars="200" w:firstLine="562"/>
        <w:jc w:val="center"/>
        <w:rPr>
          <w:rFonts w:ascii="仿宋_GB2312" w:eastAsia="仿宋_GB2312" w:hint="eastAsia"/>
          <w:b/>
          <w:sz w:val="28"/>
          <w:szCs w:val="28"/>
          <w:u w:val="single"/>
        </w:rPr>
      </w:pPr>
      <w:r w:rsidRPr="00837F23">
        <w:rPr>
          <w:rFonts w:ascii="仿宋_GB2312" w:eastAsia="仿宋_GB2312" w:hint="eastAsia"/>
          <w:b/>
          <w:sz w:val="28"/>
          <w:szCs w:val="28"/>
          <w:u w:val="single"/>
        </w:rPr>
        <w:t>客户确认栏</w:t>
      </w:r>
    </w:p>
    <w:p w:rsidR="00D23BD6" w:rsidRPr="00837F23" w:rsidRDefault="00D23BD6" w:rsidP="00D23BD6">
      <w:pPr>
        <w:spacing w:line="500" w:lineRule="exact"/>
        <w:ind w:firstLineChars="200" w:firstLine="562"/>
        <w:jc w:val="center"/>
        <w:rPr>
          <w:rFonts w:ascii="仿宋_GB2312" w:eastAsia="仿宋_GB2312" w:hint="eastAsia"/>
          <w:b/>
          <w:sz w:val="28"/>
          <w:szCs w:val="28"/>
          <w:u w:val="single"/>
        </w:rPr>
      </w:pPr>
    </w:p>
    <w:p w:rsidR="00D23BD6" w:rsidRPr="00837F23" w:rsidRDefault="00D23BD6" w:rsidP="00D23BD6">
      <w:pPr>
        <w:spacing w:line="500" w:lineRule="exact"/>
        <w:ind w:firstLineChars="200" w:firstLine="480"/>
        <w:rPr>
          <w:rFonts w:ascii="仿宋_GB2312" w:eastAsia="仿宋_GB2312" w:hint="eastAsia"/>
          <w:sz w:val="24"/>
        </w:rPr>
      </w:pPr>
      <w:r w:rsidRPr="00837F23">
        <w:rPr>
          <w:rFonts w:ascii="仿宋_GB2312" w:eastAsia="仿宋_GB2312" w:hint="eastAsia"/>
          <w:sz w:val="24"/>
        </w:rPr>
        <w:t xml:space="preserve">客户确认如下： </w:t>
      </w:r>
    </w:p>
    <w:p w:rsidR="00D23BD6" w:rsidRPr="00837F23" w:rsidRDefault="00D23BD6" w:rsidP="00D23BD6">
      <w:pPr>
        <w:spacing w:line="500" w:lineRule="exact"/>
        <w:ind w:firstLineChars="200" w:firstLine="480"/>
        <w:rPr>
          <w:rFonts w:ascii="仿宋_GB2312" w:eastAsia="仿宋_GB2312" w:hint="eastAsia"/>
          <w:sz w:val="24"/>
        </w:rPr>
      </w:pPr>
      <w:r w:rsidRPr="00837F23">
        <w:rPr>
          <w:rFonts w:ascii="仿宋_GB2312" w:eastAsia="仿宋_GB2312" w:hint="eastAsia"/>
          <w:sz w:val="24"/>
        </w:rPr>
        <w:t>本人在  年  月  日在天津农商银行接受投资风险承受能力评估，该次评估记录本人的投资风险类型为</w:t>
      </w:r>
      <w:r w:rsidRPr="00837F23">
        <w:rPr>
          <w:rFonts w:ascii="仿宋_GB2312" w:eastAsia="仿宋_GB2312" w:hint="eastAsia"/>
          <w:sz w:val="24"/>
          <w:u w:val="single"/>
        </w:rPr>
        <w:t xml:space="preserve">       </w:t>
      </w:r>
      <w:r w:rsidRPr="00837F23">
        <w:rPr>
          <w:rFonts w:ascii="仿宋_GB2312" w:eastAsia="仿宋_GB2312" w:hint="eastAsia"/>
          <w:sz w:val="24"/>
        </w:rPr>
        <w:t xml:space="preserve"> ，适合□/不适合□购买本系列理财产品。</w:t>
      </w:r>
    </w:p>
    <w:p w:rsidR="00D23BD6" w:rsidRPr="00837F23" w:rsidRDefault="00D23BD6" w:rsidP="00D23BD6">
      <w:pPr>
        <w:spacing w:line="500" w:lineRule="exact"/>
        <w:ind w:firstLineChars="150" w:firstLine="360"/>
        <w:rPr>
          <w:rFonts w:ascii="仿宋_GB2312" w:eastAsia="仿宋_GB2312" w:hint="eastAsia"/>
          <w:sz w:val="24"/>
        </w:rPr>
      </w:pPr>
      <w:r w:rsidRPr="00837F23">
        <w:rPr>
          <w:rFonts w:ascii="仿宋_GB2312" w:eastAsia="仿宋_GB2312" w:hint="eastAsia"/>
          <w:sz w:val="24"/>
        </w:rPr>
        <w:t>（客户需全文抄录以下文字以完成确认：</w:t>
      </w:r>
      <w:r w:rsidRPr="00837F23">
        <w:rPr>
          <w:rFonts w:ascii="仿宋_GB2312" w:eastAsia="仿宋_GB2312" w:hint="eastAsia"/>
          <w:b/>
          <w:sz w:val="24"/>
        </w:rPr>
        <w:t>本人已经阅读上述风险提示，充分了解并清楚知晓本产品的风险，愿意承担相关风险。</w:t>
      </w:r>
      <w:r w:rsidRPr="00837F23">
        <w:rPr>
          <w:rFonts w:ascii="仿宋_GB2312" w:eastAsia="仿宋_GB2312" w:hint="eastAsia"/>
          <w:sz w:val="24"/>
        </w:rPr>
        <w:t xml:space="preserve">） </w:t>
      </w:r>
    </w:p>
    <w:p w:rsidR="00D23BD6" w:rsidRPr="00837F23" w:rsidRDefault="00D23BD6" w:rsidP="00D23BD6">
      <w:pPr>
        <w:spacing w:line="500" w:lineRule="exact"/>
        <w:ind w:firstLineChars="200" w:firstLine="480"/>
        <w:rPr>
          <w:rFonts w:ascii="仿宋_GB2312" w:eastAsia="仿宋_GB2312" w:hint="eastAsia"/>
          <w:sz w:val="24"/>
          <w:u w:val="single"/>
        </w:rPr>
      </w:pPr>
      <w:r w:rsidRPr="00837F23">
        <w:rPr>
          <w:rFonts w:ascii="仿宋_GB2312" w:eastAsia="仿宋_GB2312" w:hint="eastAsia"/>
          <w:sz w:val="24"/>
          <w:u w:val="single"/>
        </w:rPr>
        <w:t xml:space="preserve">                                                                   </w:t>
      </w:r>
    </w:p>
    <w:p w:rsidR="00D23BD6" w:rsidRPr="00837F23" w:rsidRDefault="00D23BD6" w:rsidP="00D23BD6">
      <w:pPr>
        <w:spacing w:line="500" w:lineRule="exact"/>
        <w:ind w:right="360" w:firstLineChars="200" w:firstLine="480"/>
        <w:jc w:val="right"/>
        <w:rPr>
          <w:rFonts w:ascii="仿宋_GB2312" w:eastAsia="仿宋_GB2312" w:hint="eastAsia"/>
          <w:sz w:val="24"/>
        </w:rPr>
      </w:pPr>
      <w:r w:rsidRPr="00837F23">
        <w:rPr>
          <w:rFonts w:ascii="仿宋_GB2312" w:eastAsia="仿宋_GB2312" w:hint="eastAsia"/>
          <w:sz w:val="24"/>
        </w:rPr>
        <w:t xml:space="preserve">确认人（签字）： </w:t>
      </w:r>
    </w:p>
    <w:p w:rsidR="00D23BD6" w:rsidRPr="00837F23" w:rsidRDefault="00D23BD6" w:rsidP="00D23BD6">
      <w:pPr>
        <w:spacing w:line="500" w:lineRule="exact"/>
        <w:ind w:right="120" w:firstLineChars="200" w:firstLine="480"/>
        <w:jc w:val="right"/>
        <w:rPr>
          <w:rFonts w:ascii="仿宋_GB2312" w:eastAsia="仿宋_GB2312" w:hint="eastAsia"/>
          <w:sz w:val="24"/>
        </w:rPr>
      </w:pPr>
      <w:r w:rsidRPr="00837F23">
        <w:rPr>
          <w:rFonts w:ascii="仿宋_GB2312" w:eastAsia="仿宋_GB2312" w:hint="eastAsia"/>
          <w:sz w:val="24"/>
        </w:rPr>
        <w:t>日期： 年  月  日</w:t>
      </w:r>
    </w:p>
    <w:p w:rsidR="00D23BD6" w:rsidRPr="00837F23" w:rsidRDefault="00D23BD6" w:rsidP="00D23BD6">
      <w:pPr>
        <w:spacing w:line="500" w:lineRule="exact"/>
        <w:ind w:right="120" w:firstLineChars="200" w:firstLine="480"/>
        <w:jc w:val="right"/>
        <w:rPr>
          <w:rFonts w:ascii="仿宋_GB2312" w:eastAsia="仿宋_GB2312" w:hint="eastAsia"/>
          <w:sz w:val="24"/>
        </w:rPr>
      </w:pPr>
    </w:p>
    <w:p w:rsidR="00D23BD6" w:rsidRPr="00837F23" w:rsidRDefault="00D23BD6" w:rsidP="00D23BD6">
      <w:pPr>
        <w:spacing w:line="500" w:lineRule="exact"/>
        <w:ind w:right="1080"/>
        <w:rPr>
          <w:rFonts w:ascii="仿宋_GB2312" w:eastAsia="仿宋_GB2312" w:hint="eastAsia"/>
          <w:sz w:val="24"/>
        </w:rPr>
      </w:pPr>
    </w:p>
    <w:p w:rsidR="00D23BD6" w:rsidRPr="00837F23" w:rsidRDefault="00D23BD6" w:rsidP="00D23BD6">
      <w:pPr>
        <w:spacing w:line="500" w:lineRule="exact"/>
        <w:ind w:right="120" w:firstLineChars="200" w:firstLine="480"/>
        <w:jc w:val="right"/>
        <w:rPr>
          <w:rFonts w:ascii="仿宋_GB2312" w:eastAsia="仿宋_GB2312" w:hint="eastAsia"/>
          <w:sz w:val="24"/>
        </w:rPr>
      </w:pPr>
    </w:p>
    <w:p w:rsidR="00D23BD6" w:rsidRPr="00837F23" w:rsidRDefault="00D23BD6" w:rsidP="00D23BD6">
      <w:pPr>
        <w:spacing w:line="500" w:lineRule="exact"/>
        <w:ind w:right="120" w:firstLineChars="200" w:firstLine="480"/>
        <w:jc w:val="right"/>
        <w:rPr>
          <w:rFonts w:ascii="仿宋_GB2312" w:eastAsia="仿宋_GB2312" w:hint="eastAsia"/>
          <w:sz w:val="24"/>
        </w:rPr>
      </w:pPr>
    </w:p>
    <w:p w:rsidR="00D23BD6" w:rsidRPr="00837F23" w:rsidRDefault="00D23BD6" w:rsidP="00D23BD6">
      <w:pPr>
        <w:spacing w:line="500" w:lineRule="exact"/>
        <w:ind w:right="120" w:firstLineChars="200" w:firstLine="480"/>
        <w:jc w:val="right"/>
        <w:rPr>
          <w:rFonts w:ascii="仿宋_GB2312" w:eastAsia="仿宋_GB2312" w:hint="eastAsia"/>
          <w:sz w:val="24"/>
        </w:rPr>
      </w:pPr>
    </w:p>
    <w:p w:rsidR="00D23BD6" w:rsidRDefault="00D23BD6" w:rsidP="00D23BD6">
      <w:pPr>
        <w:spacing w:line="500" w:lineRule="exact"/>
        <w:ind w:right="600"/>
        <w:rPr>
          <w:rFonts w:ascii="仿宋_GB2312" w:eastAsia="仿宋_GB2312" w:hint="eastAsia"/>
          <w:sz w:val="24"/>
        </w:rPr>
      </w:pPr>
    </w:p>
    <w:p w:rsidR="00D23BD6" w:rsidRPr="00837F23" w:rsidRDefault="00D23BD6" w:rsidP="00D23BD6">
      <w:pPr>
        <w:spacing w:line="500" w:lineRule="exact"/>
        <w:ind w:right="600"/>
        <w:rPr>
          <w:rFonts w:ascii="仿宋_GB2312" w:eastAsia="仿宋_GB2312" w:hint="eastAsia"/>
          <w:sz w:val="24"/>
        </w:rPr>
      </w:pPr>
    </w:p>
    <w:p w:rsidR="00D23BD6" w:rsidRDefault="00D23BD6" w:rsidP="00D23BD6">
      <w:pPr>
        <w:spacing w:line="500" w:lineRule="exact"/>
        <w:ind w:right="120"/>
        <w:jc w:val="center"/>
        <w:rPr>
          <w:rFonts w:ascii="仿宋_GB2312" w:eastAsia="仿宋_GB2312" w:hint="eastAsia"/>
          <w:b/>
          <w:sz w:val="28"/>
          <w:szCs w:val="28"/>
        </w:rPr>
      </w:pPr>
      <w:r w:rsidRPr="00837F23">
        <w:rPr>
          <w:rFonts w:ascii="仿宋_GB2312" w:eastAsia="仿宋_GB2312" w:hint="eastAsia"/>
          <w:b/>
          <w:sz w:val="28"/>
          <w:szCs w:val="28"/>
        </w:rPr>
        <w:lastRenderedPageBreak/>
        <w:t>天津农商银行</w:t>
      </w:r>
      <w:r>
        <w:rPr>
          <w:rFonts w:ascii="仿宋_GB2312" w:eastAsia="仿宋_GB2312" w:hint="eastAsia"/>
          <w:b/>
          <w:sz w:val="28"/>
          <w:szCs w:val="28"/>
        </w:rPr>
        <w:t>2014年</w:t>
      </w:r>
      <w:r w:rsidRPr="00837F23">
        <w:rPr>
          <w:rFonts w:ascii="仿宋_GB2312" w:eastAsia="仿宋_GB2312" w:hint="eastAsia"/>
          <w:b/>
          <w:sz w:val="28"/>
          <w:szCs w:val="28"/>
        </w:rPr>
        <w:t>度</w:t>
      </w:r>
      <w:r>
        <w:rPr>
          <w:rFonts w:ascii="仿宋_GB2312" w:eastAsia="仿宋_GB2312" w:hint="eastAsia"/>
          <w:b/>
          <w:sz w:val="28"/>
          <w:szCs w:val="28"/>
        </w:rPr>
        <w:t>“宝益得-丰益”系列</w:t>
      </w:r>
    </w:p>
    <w:p w:rsidR="00D23BD6" w:rsidRPr="00837F23" w:rsidRDefault="00D23BD6" w:rsidP="00D23BD6">
      <w:pPr>
        <w:spacing w:line="500" w:lineRule="exact"/>
        <w:ind w:right="120"/>
        <w:jc w:val="center"/>
        <w:rPr>
          <w:rFonts w:ascii="仿宋_GB2312" w:eastAsia="仿宋_GB2312" w:hint="eastAsia"/>
          <w:b/>
          <w:sz w:val="28"/>
          <w:szCs w:val="28"/>
        </w:rPr>
      </w:pPr>
      <w:r w:rsidRPr="00837F23">
        <w:rPr>
          <w:rFonts w:ascii="仿宋_GB2312" w:eastAsia="仿宋_GB2312" w:hint="eastAsia"/>
          <w:b/>
          <w:sz w:val="28"/>
          <w:szCs w:val="28"/>
        </w:rPr>
        <w:t>人民币理财产品说明书</w:t>
      </w:r>
      <w:r>
        <w:rPr>
          <w:rFonts w:ascii="仿宋_GB2312" w:eastAsia="仿宋_GB2312" w:hint="eastAsia"/>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-297180</wp:posOffset>
                </wp:positionH>
                <wp:positionV relativeFrom="paragraph">
                  <wp:posOffset>603250</wp:posOffset>
                </wp:positionV>
                <wp:extent cx="6018530" cy="3562350"/>
                <wp:effectExtent l="7620" t="6350" r="12700" b="12700"/>
                <wp:wrapSquare wrapText="bothSides"/>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8530" cy="3562350"/>
                        </a:xfrm>
                        <a:prstGeom prst="rect">
                          <a:avLst/>
                        </a:prstGeom>
                        <a:solidFill>
                          <a:srgbClr val="FFFFFF"/>
                        </a:solidFill>
                        <a:ln w="9525">
                          <a:solidFill>
                            <a:srgbClr val="000000"/>
                          </a:solidFill>
                          <a:miter lim="800000"/>
                          <a:headEnd/>
                          <a:tailEnd/>
                        </a:ln>
                      </wps:spPr>
                      <wps:txbx>
                        <w:txbxContent>
                          <w:p w:rsidR="00D23BD6" w:rsidRDefault="00D23BD6" w:rsidP="00D23BD6">
                            <w:pPr>
                              <w:numPr>
                                <w:ilvl w:val="0"/>
                                <w:numId w:val="1"/>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银行销售的理财产品与存款存在明显区别，具有一定的风险；</w:t>
                            </w:r>
                          </w:p>
                          <w:p w:rsidR="00D23BD6" w:rsidRPr="00B93190" w:rsidRDefault="00D23BD6" w:rsidP="00D23BD6">
                            <w:pPr>
                              <w:numPr>
                                <w:ilvl w:val="0"/>
                                <w:numId w:val="1"/>
                              </w:numPr>
                              <w:spacing w:line="500" w:lineRule="exact"/>
                              <w:rPr>
                                <w:rFonts w:ascii="楷体_GB2312" w:eastAsia="楷体_GB2312" w:hAnsi="宋体" w:cs="宋体"/>
                                <w:b/>
                                <w:color w:val="000000"/>
                                <w:kern w:val="0"/>
                                <w:sz w:val="28"/>
                                <w:szCs w:val="28"/>
                                <w:u w:val="single"/>
                              </w:rPr>
                            </w:pPr>
                            <w:r w:rsidRPr="00B93190">
                              <w:rPr>
                                <w:rFonts w:ascii="楷体_GB2312" w:eastAsia="楷体_GB2312" w:hAnsi="宋体" w:cs="宋体" w:hint="eastAsia"/>
                                <w:b/>
                                <w:color w:val="000000"/>
                                <w:kern w:val="0"/>
                                <w:sz w:val="28"/>
                                <w:szCs w:val="28"/>
                                <w:u w:val="single"/>
                              </w:rPr>
                              <w:t>本理财产品有无投资经验投资者均可购买；</w:t>
                            </w:r>
                          </w:p>
                          <w:p w:rsidR="00D23BD6" w:rsidRDefault="00D23BD6" w:rsidP="00D23BD6">
                            <w:pPr>
                              <w:numPr>
                                <w:ilvl w:val="0"/>
                                <w:numId w:val="1"/>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本理财产品具有市场风险、政策风险、流动性风险等投资风险，请投资者认真阅读风险揭示书内容；</w:t>
                            </w:r>
                          </w:p>
                          <w:p w:rsidR="00D23BD6" w:rsidRDefault="00D23BD6" w:rsidP="00D23BD6">
                            <w:pPr>
                              <w:numPr>
                                <w:ilvl w:val="0"/>
                                <w:numId w:val="1"/>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天津农商银行</w:t>
                            </w:r>
                            <w:r w:rsidRPr="006B501C">
                              <w:rPr>
                                <w:rFonts w:ascii="楷体_GB2312" w:eastAsia="楷体_GB2312" w:hAnsi="宋体" w:cs="宋体" w:hint="eastAsia"/>
                                <w:b/>
                                <w:color w:val="000000"/>
                                <w:kern w:val="0"/>
                                <w:sz w:val="28"/>
                                <w:szCs w:val="28"/>
                                <w:u w:val="single"/>
                              </w:rPr>
                              <w:t>郑重提示：在购买理财产品前，投资者应确保自己完全明白该项投资的性质和所涉及的风险，详细了解和审慎评估该理财产品的资金投资方向、风险类型及预期收益等基本情况，在慎重考</w:t>
                            </w:r>
                            <w:r>
                              <w:rPr>
                                <w:rFonts w:ascii="楷体_GB2312" w:eastAsia="楷体_GB2312" w:hAnsi="宋体" w:cs="宋体" w:hint="eastAsia"/>
                                <w:b/>
                                <w:color w:val="000000"/>
                                <w:kern w:val="0"/>
                                <w:sz w:val="28"/>
                                <w:szCs w:val="28"/>
                                <w:u w:val="single"/>
                              </w:rPr>
                              <w:t>虑后自行决定购买与自身风险承受能力和资产管理需求匹配的理财产品；</w:t>
                            </w:r>
                          </w:p>
                          <w:p w:rsidR="00D23BD6" w:rsidRPr="006B501C" w:rsidRDefault="00D23BD6" w:rsidP="00D23BD6">
                            <w:pPr>
                              <w:numPr>
                                <w:ilvl w:val="0"/>
                                <w:numId w:val="1"/>
                              </w:numPr>
                              <w:spacing w:line="500" w:lineRule="exact"/>
                              <w:rPr>
                                <w:rFonts w:ascii="楷体_GB2312" w:eastAsia="楷体_GB2312" w:hAnsi="宋体" w:cs="宋体"/>
                                <w:b/>
                                <w:color w:val="000000"/>
                                <w:kern w:val="0"/>
                                <w:sz w:val="28"/>
                                <w:szCs w:val="28"/>
                                <w:u w:val="single"/>
                              </w:rPr>
                            </w:pPr>
                            <w:r w:rsidRPr="006B501C">
                              <w:rPr>
                                <w:rFonts w:ascii="楷体_GB2312" w:eastAsia="楷体_GB2312" w:hAnsi="宋体" w:cs="宋体" w:hint="eastAsia"/>
                                <w:b/>
                                <w:color w:val="000000"/>
                                <w:kern w:val="0"/>
                                <w:sz w:val="28"/>
                                <w:szCs w:val="28"/>
                                <w:u w:val="single"/>
                              </w:rPr>
                              <w:t>在购买理财产品</w:t>
                            </w:r>
                            <w:r>
                              <w:rPr>
                                <w:rFonts w:ascii="楷体_GB2312" w:eastAsia="楷体_GB2312" w:hAnsi="宋体" w:cs="宋体" w:hint="eastAsia"/>
                                <w:b/>
                                <w:color w:val="000000"/>
                                <w:kern w:val="0"/>
                                <w:sz w:val="28"/>
                                <w:szCs w:val="28"/>
                                <w:u w:val="single"/>
                              </w:rPr>
                              <w:t>后，投资者应随时关注该理财产品的信息披露情况，及时获取相关信息。</w:t>
                            </w:r>
                          </w:p>
                          <w:p w:rsidR="00D23BD6" w:rsidRPr="006B501C" w:rsidRDefault="00D23BD6" w:rsidP="00D23BD6">
                            <w:pPr>
                              <w:numPr>
                                <w:ilvl w:val="0"/>
                                <w:numId w:val="1"/>
                              </w:numPr>
                              <w:spacing w:line="500" w:lineRule="exact"/>
                              <w:rPr>
                                <w:rFonts w:ascii="楷体_GB2312" w:eastAsia="楷体_GB2312" w:hAnsi="宋体" w:cs="宋体"/>
                                <w:b/>
                                <w:color w:val="000000"/>
                                <w:kern w:val="0"/>
                                <w:sz w:val="28"/>
                                <w:szCs w:val="2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 o:spid="_x0000_s1027" style="position:absolute;left:0;text-align:left;margin-left:-23.4pt;margin-top:47.5pt;width:473.9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">
                <v:textbox>
                  <w:txbxContent>
                    <w:p w:rsidR="00D23BD6" w:rsidRDefault="00D23BD6" w:rsidP="00D23BD6">
                      <w:pPr>
                        <w:numPr>
                          <w:ilvl w:val="0"/>
                          <w:numId w:val="1"/>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银行销售的理财产品与存款存在明显区别，具有一定的风险；</w:t>
                      </w:r>
                    </w:p>
                    <w:p w:rsidR="00D23BD6" w:rsidRPr="00B93190" w:rsidRDefault="00D23BD6" w:rsidP="00D23BD6">
                      <w:pPr>
                        <w:numPr>
                          <w:ilvl w:val="0"/>
                          <w:numId w:val="1"/>
                        </w:numPr>
                        <w:spacing w:line="500" w:lineRule="exact"/>
                        <w:rPr>
                          <w:rFonts w:ascii="楷体_GB2312" w:eastAsia="楷体_GB2312" w:hAnsi="宋体" w:cs="宋体"/>
                          <w:b/>
                          <w:color w:val="000000"/>
                          <w:kern w:val="0"/>
                          <w:sz w:val="28"/>
                          <w:szCs w:val="28"/>
                          <w:u w:val="single"/>
                        </w:rPr>
                      </w:pPr>
                      <w:r w:rsidRPr="00B93190">
                        <w:rPr>
                          <w:rFonts w:ascii="楷体_GB2312" w:eastAsia="楷体_GB2312" w:hAnsi="宋体" w:cs="宋体" w:hint="eastAsia"/>
                          <w:b/>
                          <w:color w:val="000000"/>
                          <w:kern w:val="0"/>
                          <w:sz w:val="28"/>
                          <w:szCs w:val="28"/>
                          <w:u w:val="single"/>
                        </w:rPr>
                        <w:t>本理财产品有无投资经验投资者均可购买；</w:t>
                      </w:r>
                    </w:p>
                    <w:p w:rsidR="00D23BD6" w:rsidRDefault="00D23BD6" w:rsidP="00D23BD6">
                      <w:pPr>
                        <w:numPr>
                          <w:ilvl w:val="0"/>
                          <w:numId w:val="1"/>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本理财产品具有市场风险、政策风险、流动性风险等投资风险，请投资者认真阅读风险揭示书内容；</w:t>
                      </w:r>
                    </w:p>
                    <w:p w:rsidR="00D23BD6" w:rsidRDefault="00D23BD6" w:rsidP="00D23BD6">
                      <w:pPr>
                        <w:numPr>
                          <w:ilvl w:val="0"/>
                          <w:numId w:val="1"/>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天津农商银行</w:t>
                      </w:r>
                      <w:r w:rsidRPr="006B501C">
                        <w:rPr>
                          <w:rFonts w:ascii="楷体_GB2312" w:eastAsia="楷体_GB2312" w:hAnsi="宋体" w:cs="宋体" w:hint="eastAsia"/>
                          <w:b/>
                          <w:color w:val="000000"/>
                          <w:kern w:val="0"/>
                          <w:sz w:val="28"/>
                          <w:szCs w:val="28"/>
                          <w:u w:val="single"/>
                        </w:rPr>
                        <w:t>郑重提示：在购买理财产品前，投资者应确保自己完全明白该项投资的性质和所涉及的风险，详细了解和审慎评估该理财产品的资金投资方向、风险类型及预期收益等基本情况，在慎重考</w:t>
                      </w:r>
                      <w:r>
                        <w:rPr>
                          <w:rFonts w:ascii="楷体_GB2312" w:eastAsia="楷体_GB2312" w:hAnsi="宋体" w:cs="宋体" w:hint="eastAsia"/>
                          <w:b/>
                          <w:color w:val="000000"/>
                          <w:kern w:val="0"/>
                          <w:sz w:val="28"/>
                          <w:szCs w:val="28"/>
                          <w:u w:val="single"/>
                        </w:rPr>
                        <w:t>虑后自行决定购买与自身风险承受能力和资产管理需求匹配的理财产品；</w:t>
                      </w:r>
                    </w:p>
                    <w:p w:rsidR="00D23BD6" w:rsidRPr="006B501C" w:rsidRDefault="00D23BD6" w:rsidP="00D23BD6">
                      <w:pPr>
                        <w:numPr>
                          <w:ilvl w:val="0"/>
                          <w:numId w:val="1"/>
                        </w:numPr>
                        <w:spacing w:line="500" w:lineRule="exact"/>
                        <w:rPr>
                          <w:rFonts w:ascii="楷体_GB2312" w:eastAsia="楷体_GB2312" w:hAnsi="宋体" w:cs="宋体"/>
                          <w:b/>
                          <w:color w:val="000000"/>
                          <w:kern w:val="0"/>
                          <w:sz w:val="28"/>
                          <w:szCs w:val="28"/>
                          <w:u w:val="single"/>
                        </w:rPr>
                      </w:pPr>
                      <w:r w:rsidRPr="006B501C">
                        <w:rPr>
                          <w:rFonts w:ascii="楷体_GB2312" w:eastAsia="楷体_GB2312" w:hAnsi="宋体" w:cs="宋体" w:hint="eastAsia"/>
                          <w:b/>
                          <w:color w:val="000000"/>
                          <w:kern w:val="0"/>
                          <w:sz w:val="28"/>
                          <w:szCs w:val="28"/>
                          <w:u w:val="single"/>
                        </w:rPr>
                        <w:t>在购买理财产品</w:t>
                      </w:r>
                      <w:r>
                        <w:rPr>
                          <w:rFonts w:ascii="楷体_GB2312" w:eastAsia="楷体_GB2312" w:hAnsi="宋体" w:cs="宋体" w:hint="eastAsia"/>
                          <w:b/>
                          <w:color w:val="000000"/>
                          <w:kern w:val="0"/>
                          <w:sz w:val="28"/>
                          <w:szCs w:val="28"/>
                          <w:u w:val="single"/>
                        </w:rPr>
                        <w:t>后，投资者应随时关注该理财产品的信息披露情况，及时获取相关信息。</w:t>
                      </w:r>
                    </w:p>
                    <w:p w:rsidR="00D23BD6" w:rsidRPr="006B501C" w:rsidRDefault="00D23BD6" w:rsidP="00D23BD6">
                      <w:pPr>
                        <w:numPr>
                          <w:ilvl w:val="0"/>
                          <w:numId w:val="1"/>
                        </w:numPr>
                        <w:spacing w:line="500" w:lineRule="exact"/>
                        <w:rPr>
                          <w:rFonts w:ascii="楷体_GB2312" w:eastAsia="楷体_GB2312" w:hAnsi="宋体" w:cs="宋体"/>
                          <w:b/>
                          <w:color w:val="000000"/>
                          <w:kern w:val="0"/>
                          <w:sz w:val="28"/>
                          <w:szCs w:val="28"/>
                          <w:u w:val="single"/>
                        </w:rPr>
                      </w:pPr>
                    </w:p>
                  </w:txbxContent>
                </v:textbox>
                <w10:wrap type="square"/>
              </v:rect>
            </w:pict>
          </mc:Fallback>
        </mc:AlternateContent>
      </w:r>
    </w:p>
    <w:p w:rsidR="00D23BD6" w:rsidRPr="00837F23" w:rsidRDefault="00D23BD6" w:rsidP="00D23BD6">
      <w:pPr>
        <w:spacing w:line="500" w:lineRule="exact"/>
        <w:ind w:right="120" w:firstLineChars="200" w:firstLine="420"/>
        <w:rPr>
          <w:rFonts w:ascii="仿宋_GB2312" w:eastAsia="仿宋_GB2312" w:hint="eastAsia"/>
          <w:bCs/>
          <w:szCs w:val="21"/>
        </w:rPr>
      </w:pPr>
      <w:r w:rsidRPr="00837F23">
        <w:rPr>
          <w:rFonts w:ascii="仿宋_GB2312" w:eastAsia="仿宋_GB2312" w:hint="eastAsia"/>
          <w:bCs/>
          <w:szCs w:val="21"/>
        </w:rPr>
        <w:t>一、产品概述</w:t>
      </w:r>
    </w:p>
    <w:tbl>
      <w:tblPr>
        <w:tblW w:w="9180"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70"/>
        <w:gridCol w:w="6410"/>
      </w:tblGrid>
      <w:tr w:rsidR="00D23BD6" w:rsidRPr="00837F23" w:rsidTr="000C14F8">
        <w:trPr>
          <w:trHeight w:val="416"/>
        </w:trPr>
        <w:tc>
          <w:tcPr>
            <w:tcW w:w="2770" w:type="dxa"/>
            <w:vMerge w:val="restart"/>
            <w:tcMar>
              <w:top w:w="15" w:type="dxa"/>
              <w:left w:w="15" w:type="dxa"/>
              <w:bottom w:w="0" w:type="dxa"/>
              <w:right w:w="15" w:type="dxa"/>
            </w:tcMar>
            <w:vAlign w:val="center"/>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产品名称</w:t>
            </w:r>
          </w:p>
        </w:tc>
        <w:tc>
          <w:tcPr>
            <w:tcW w:w="6410" w:type="dxa"/>
            <w:tcMar>
              <w:top w:w="15" w:type="dxa"/>
              <w:left w:w="15" w:type="dxa"/>
              <w:bottom w:w="0" w:type="dxa"/>
              <w:right w:w="15" w:type="dxa"/>
            </w:tcMar>
            <w:vAlign w:val="center"/>
          </w:tcPr>
          <w:p w:rsidR="00D23BD6" w:rsidRPr="00837F23" w:rsidRDefault="00D23BD6" w:rsidP="000C14F8">
            <w:pPr>
              <w:ind w:firstLineChars="200" w:firstLine="420"/>
              <w:rPr>
                <w:rFonts w:ascii="仿宋_GB2312" w:eastAsia="仿宋_GB2312" w:hint="eastAsia"/>
                <w:szCs w:val="21"/>
              </w:rPr>
            </w:pPr>
            <w:r>
              <w:rPr>
                <w:rFonts w:ascii="仿宋_GB2312" w:eastAsia="仿宋_GB2312" w:hint="eastAsia"/>
                <w:szCs w:val="21"/>
              </w:rPr>
              <w:t>2014年度“宝益得-丰益”</w:t>
            </w:r>
            <w:r w:rsidRPr="00837F23">
              <w:rPr>
                <w:rFonts w:ascii="仿宋_GB2312" w:eastAsia="仿宋_GB2312" w:hint="eastAsia"/>
                <w:szCs w:val="21"/>
              </w:rPr>
              <w:t xml:space="preserve"> 第</w:t>
            </w:r>
            <w:r>
              <w:rPr>
                <w:rFonts w:ascii="仿宋_GB2312" w:eastAsia="仿宋_GB2312" w:hint="eastAsia"/>
                <w:szCs w:val="21"/>
              </w:rPr>
              <w:t>24</w:t>
            </w:r>
            <w:r w:rsidRPr="00837F23">
              <w:rPr>
                <w:rFonts w:ascii="仿宋_GB2312" w:eastAsia="仿宋_GB2312" w:hint="eastAsia"/>
                <w:szCs w:val="21"/>
              </w:rPr>
              <w:t>期人民币理财产品</w:t>
            </w:r>
          </w:p>
        </w:tc>
      </w:tr>
      <w:tr w:rsidR="00D23BD6" w:rsidRPr="00837F23" w:rsidTr="000C14F8">
        <w:trPr>
          <w:trHeight w:val="184"/>
        </w:trPr>
        <w:tc>
          <w:tcPr>
            <w:tcW w:w="2770" w:type="dxa"/>
            <w:vMerge/>
            <w:tcMar>
              <w:top w:w="15" w:type="dxa"/>
              <w:left w:w="15" w:type="dxa"/>
              <w:bottom w:w="0" w:type="dxa"/>
              <w:right w:w="15" w:type="dxa"/>
            </w:tcMar>
            <w:vAlign w:val="bottom"/>
          </w:tcPr>
          <w:p w:rsidR="00D23BD6" w:rsidRPr="00837F23" w:rsidRDefault="00D23BD6" w:rsidP="000C14F8">
            <w:pPr>
              <w:spacing w:line="500" w:lineRule="exact"/>
              <w:ind w:right="120" w:firstLineChars="200" w:firstLine="420"/>
              <w:rPr>
                <w:rFonts w:ascii="仿宋_GB2312" w:eastAsia="仿宋_GB2312" w:hint="eastAsia"/>
                <w:szCs w:val="21"/>
              </w:rPr>
            </w:pPr>
          </w:p>
        </w:tc>
        <w:tc>
          <w:tcPr>
            <w:tcW w:w="6410" w:type="dxa"/>
            <w:tcMar>
              <w:top w:w="15" w:type="dxa"/>
              <w:left w:w="15" w:type="dxa"/>
              <w:bottom w:w="0" w:type="dxa"/>
              <w:right w:w="15" w:type="dxa"/>
            </w:tcMar>
            <w:vAlign w:val="center"/>
          </w:tcPr>
          <w:p w:rsidR="00D23BD6" w:rsidRPr="002407F9" w:rsidRDefault="00D23BD6" w:rsidP="000C14F8">
            <w:pPr>
              <w:ind w:firstLineChars="200" w:firstLine="420"/>
              <w:jc w:val="left"/>
              <w:rPr>
                <w:rFonts w:ascii="仿宋_GB2312" w:eastAsia="仿宋_GB2312" w:hint="eastAsia"/>
                <w:szCs w:val="21"/>
              </w:rPr>
            </w:pPr>
            <w:r w:rsidRPr="00837F23">
              <w:rPr>
                <w:rFonts w:ascii="仿宋_GB2312" w:eastAsia="仿宋_GB2312" w:hint="eastAsia"/>
                <w:szCs w:val="21"/>
              </w:rPr>
              <w:t>代码：</w:t>
            </w:r>
            <w:r w:rsidRPr="004901D4">
              <w:rPr>
                <w:rFonts w:ascii="仿宋_GB2312" w:eastAsia="仿宋_GB2312" w:hint="eastAsia"/>
                <w:szCs w:val="21"/>
              </w:rPr>
              <w:t xml:space="preserve"> BYDFY1</w:t>
            </w:r>
            <w:r>
              <w:rPr>
                <w:rFonts w:ascii="仿宋_GB2312" w:eastAsia="仿宋_GB2312" w:hint="eastAsia"/>
                <w:szCs w:val="21"/>
              </w:rPr>
              <w:t>424</w:t>
            </w:r>
          </w:p>
        </w:tc>
      </w:tr>
      <w:tr w:rsidR="00D23BD6" w:rsidRPr="00837F23" w:rsidTr="000C14F8">
        <w:trPr>
          <w:trHeight w:val="134"/>
        </w:trPr>
        <w:tc>
          <w:tcPr>
            <w:tcW w:w="2770" w:type="dxa"/>
            <w:vMerge/>
            <w:tcMar>
              <w:top w:w="15" w:type="dxa"/>
              <w:left w:w="15" w:type="dxa"/>
              <w:bottom w:w="0" w:type="dxa"/>
              <w:right w:w="15" w:type="dxa"/>
            </w:tcMar>
            <w:vAlign w:val="bottom"/>
          </w:tcPr>
          <w:p w:rsidR="00D23BD6" w:rsidRPr="00837F23" w:rsidRDefault="00D23BD6" w:rsidP="000C14F8">
            <w:pPr>
              <w:spacing w:line="500" w:lineRule="exact"/>
              <w:ind w:right="120" w:firstLineChars="200" w:firstLine="420"/>
              <w:rPr>
                <w:rFonts w:ascii="仿宋_GB2312" w:eastAsia="仿宋_GB2312" w:hint="eastAsia"/>
                <w:szCs w:val="21"/>
              </w:rPr>
            </w:pPr>
          </w:p>
        </w:tc>
        <w:tc>
          <w:tcPr>
            <w:tcW w:w="6410" w:type="dxa"/>
            <w:tcMar>
              <w:top w:w="15" w:type="dxa"/>
              <w:left w:w="15" w:type="dxa"/>
              <w:bottom w:w="0" w:type="dxa"/>
              <w:right w:w="15" w:type="dxa"/>
            </w:tcMar>
            <w:vAlign w:val="center"/>
          </w:tcPr>
          <w:p w:rsidR="00D23BD6" w:rsidRPr="00837F23" w:rsidRDefault="00D23BD6" w:rsidP="000C14F8">
            <w:pPr>
              <w:ind w:firstLineChars="200" w:firstLine="420"/>
              <w:jc w:val="left"/>
              <w:rPr>
                <w:rFonts w:ascii="仿宋_GB2312" w:eastAsia="仿宋_GB2312" w:hint="eastAsia"/>
                <w:szCs w:val="21"/>
              </w:rPr>
            </w:pPr>
            <w:r w:rsidRPr="003A4A07">
              <w:rPr>
                <w:rFonts w:ascii="仿宋_GB2312" w:eastAsia="仿宋_GB2312" w:hint="eastAsia"/>
                <w:szCs w:val="21"/>
              </w:rPr>
              <w:t>产品登记编码</w:t>
            </w:r>
            <w:r>
              <w:rPr>
                <w:rFonts w:ascii="仿宋_GB2312" w:eastAsia="仿宋_GB2312" w:hint="eastAsia"/>
                <w:szCs w:val="21"/>
              </w:rPr>
              <w:t>：</w:t>
            </w:r>
            <w:r w:rsidRPr="00B27995">
              <w:rPr>
                <w:rFonts w:ascii="仿宋_GB2312" w:eastAsia="仿宋_GB2312"/>
                <w:szCs w:val="21"/>
              </w:rPr>
              <w:t>C1104414000117</w:t>
            </w:r>
          </w:p>
        </w:tc>
      </w:tr>
      <w:tr w:rsidR="00D23BD6" w:rsidRPr="00837F23" w:rsidTr="000C14F8">
        <w:trPr>
          <w:trHeight w:val="315"/>
        </w:trPr>
        <w:tc>
          <w:tcPr>
            <w:tcW w:w="2770" w:type="dxa"/>
            <w:tcMar>
              <w:top w:w="15" w:type="dxa"/>
              <w:left w:w="15" w:type="dxa"/>
              <w:bottom w:w="0" w:type="dxa"/>
              <w:right w:w="15" w:type="dxa"/>
            </w:tcMar>
            <w:vAlign w:val="center"/>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适合投资者</w:t>
            </w:r>
          </w:p>
        </w:tc>
        <w:tc>
          <w:tcPr>
            <w:tcW w:w="6410" w:type="dxa"/>
            <w:tcMar>
              <w:top w:w="15" w:type="dxa"/>
              <w:left w:w="15" w:type="dxa"/>
              <w:bottom w:w="0" w:type="dxa"/>
              <w:right w:w="15" w:type="dxa"/>
            </w:tcMar>
            <w:vAlign w:val="bottom"/>
          </w:tcPr>
          <w:p w:rsidR="00D23BD6" w:rsidRDefault="00D23BD6" w:rsidP="000C14F8">
            <w:pPr>
              <w:ind w:firstLineChars="200" w:firstLine="420"/>
              <w:rPr>
                <w:rFonts w:ascii="仿宋_GB2312" w:eastAsia="仿宋_GB2312" w:hint="eastAsia"/>
                <w:szCs w:val="21"/>
              </w:rPr>
            </w:pPr>
            <w:r w:rsidRPr="00A91700">
              <w:rPr>
                <w:rFonts w:ascii="仿宋_GB2312" w:eastAsia="仿宋_GB2312" w:hint="eastAsia"/>
                <w:szCs w:val="21"/>
              </w:rPr>
              <w:t>经天津农商银行投资者风险承受能力评估</w:t>
            </w:r>
            <w:r>
              <w:rPr>
                <w:rFonts w:ascii="仿宋_GB2312" w:eastAsia="仿宋_GB2312" w:hint="eastAsia"/>
                <w:szCs w:val="21"/>
              </w:rPr>
              <w:t>：</w:t>
            </w:r>
          </w:p>
          <w:p w:rsidR="00D23BD6" w:rsidRPr="002C6CA3" w:rsidRDefault="00D23BD6" w:rsidP="000C14F8">
            <w:pPr>
              <w:ind w:firstLineChars="200" w:firstLine="420"/>
              <w:rPr>
                <w:rFonts w:ascii="仿宋_GB2312" w:eastAsia="仿宋_GB2312" w:hint="eastAsia"/>
                <w:szCs w:val="21"/>
              </w:rPr>
            </w:pPr>
            <w:r>
              <w:rPr>
                <w:rFonts w:ascii="仿宋_GB2312" w:eastAsia="仿宋_GB2312" w:hint="eastAsia"/>
                <w:szCs w:val="21"/>
              </w:rPr>
              <w:t xml:space="preserve"> “宝益得-丰益”系列人民币理财产品适合投资者类型为平衡型、成长型、进取型的个人投资者；</w:t>
            </w:r>
          </w:p>
        </w:tc>
      </w:tr>
      <w:tr w:rsidR="00D23BD6" w:rsidRPr="00837F23" w:rsidTr="000C14F8">
        <w:trPr>
          <w:trHeight w:val="315"/>
        </w:trPr>
        <w:tc>
          <w:tcPr>
            <w:tcW w:w="2770" w:type="dxa"/>
            <w:tcMar>
              <w:top w:w="15" w:type="dxa"/>
              <w:left w:w="15" w:type="dxa"/>
              <w:bottom w:w="0" w:type="dxa"/>
              <w:right w:w="15" w:type="dxa"/>
            </w:tcMar>
            <w:vAlign w:val="bottom"/>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期限</w:t>
            </w:r>
          </w:p>
        </w:tc>
        <w:tc>
          <w:tcPr>
            <w:tcW w:w="6410" w:type="dxa"/>
            <w:tcMar>
              <w:top w:w="15" w:type="dxa"/>
              <w:left w:w="15" w:type="dxa"/>
              <w:bottom w:w="0" w:type="dxa"/>
              <w:right w:w="15" w:type="dxa"/>
            </w:tcMar>
            <w:vAlign w:val="bottom"/>
          </w:tcPr>
          <w:p w:rsidR="00D23BD6" w:rsidRDefault="00D23BD6" w:rsidP="000C14F8">
            <w:pPr>
              <w:rPr>
                <w:rFonts w:ascii="仿宋_GB2312" w:eastAsia="仿宋_GB2312" w:hint="eastAsia"/>
                <w:szCs w:val="21"/>
              </w:rPr>
            </w:pPr>
            <w:r>
              <w:rPr>
                <w:rFonts w:ascii="仿宋_GB2312" w:eastAsia="仿宋_GB2312" w:hint="eastAsia"/>
                <w:szCs w:val="21"/>
              </w:rPr>
              <w:t xml:space="preserve">  357天</w:t>
            </w:r>
          </w:p>
          <w:p w:rsidR="00D23BD6" w:rsidRPr="00A91700" w:rsidRDefault="00D23BD6" w:rsidP="000C14F8">
            <w:pPr>
              <w:spacing w:line="500" w:lineRule="exact"/>
              <w:ind w:right="120"/>
              <w:rPr>
                <w:rFonts w:ascii="仿宋_GB2312" w:eastAsia="仿宋_GB2312" w:hint="eastAsia"/>
                <w:szCs w:val="21"/>
              </w:rPr>
            </w:pPr>
            <w:r>
              <w:rPr>
                <w:rFonts w:ascii="仿宋_GB2312" w:eastAsia="仿宋_GB2312" w:hint="eastAsia"/>
                <w:szCs w:val="21"/>
              </w:rPr>
              <w:t>实际理财天数：自本理财产品起始日</w:t>
            </w:r>
            <w:proofErr w:type="gramStart"/>
            <w:r>
              <w:rPr>
                <w:rFonts w:ascii="仿宋_GB2312" w:eastAsia="仿宋_GB2312" w:hint="eastAsia"/>
                <w:szCs w:val="21"/>
              </w:rPr>
              <w:t>至产品</w:t>
            </w:r>
            <w:proofErr w:type="gramEnd"/>
            <w:r>
              <w:rPr>
                <w:rFonts w:ascii="仿宋_GB2312" w:eastAsia="仿宋_GB2312" w:hint="eastAsia"/>
                <w:szCs w:val="21"/>
              </w:rPr>
              <w:t>到期日（不含）期间的天数</w:t>
            </w:r>
          </w:p>
        </w:tc>
      </w:tr>
      <w:tr w:rsidR="00D23BD6" w:rsidRPr="00837F23" w:rsidTr="000C14F8">
        <w:trPr>
          <w:trHeight w:val="315"/>
        </w:trPr>
        <w:tc>
          <w:tcPr>
            <w:tcW w:w="2770" w:type="dxa"/>
            <w:tcMar>
              <w:top w:w="15" w:type="dxa"/>
              <w:left w:w="15" w:type="dxa"/>
              <w:bottom w:w="0" w:type="dxa"/>
              <w:right w:w="15" w:type="dxa"/>
            </w:tcMar>
            <w:vAlign w:val="bottom"/>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投资及收益币种</w:t>
            </w:r>
          </w:p>
        </w:tc>
        <w:tc>
          <w:tcPr>
            <w:tcW w:w="6410" w:type="dxa"/>
            <w:tcMar>
              <w:top w:w="15" w:type="dxa"/>
              <w:left w:w="15" w:type="dxa"/>
              <w:bottom w:w="0" w:type="dxa"/>
              <w:right w:w="15" w:type="dxa"/>
            </w:tcMar>
            <w:vAlign w:val="bottom"/>
          </w:tcPr>
          <w:p w:rsidR="00D23BD6" w:rsidRPr="00A91700" w:rsidRDefault="00D23BD6" w:rsidP="000C14F8">
            <w:pPr>
              <w:spacing w:line="500" w:lineRule="exact"/>
              <w:ind w:right="120" w:firstLineChars="300" w:firstLine="630"/>
              <w:rPr>
                <w:rFonts w:ascii="仿宋_GB2312" w:eastAsia="仿宋_GB2312" w:hint="eastAsia"/>
                <w:szCs w:val="21"/>
              </w:rPr>
            </w:pPr>
            <w:r w:rsidRPr="00A91700">
              <w:rPr>
                <w:rFonts w:ascii="仿宋_GB2312" w:eastAsia="仿宋_GB2312" w:hint="eastAsia"/>
                <w:szCs w:val="21"/>
              </w:rPr>
              <w:t>人民币</w:t>
            </w:r>
          </w:p>
        </w:tc>
      </w:tr>
      <w:tr w:rsidR="00D23BD6" w:rsidRPr="00837F23" w:rsidTr="000C14F8">
        <w:trPr>
          <w:trHeight w:val="315"/>
        </w:trPr>
        <w:tc>
          <w:tcPr>
            <w:tcW w:w="2770" w:type="dxa"/>
            <w:tcMar>
              <w:top w:w="15" w:type="dxa"/>
              <w:left w:w="15" w:type="dxa"/>
              <w:bottom w:w="0" w:type="dxa"/>
              <w:right w:w="15" w:type="dxa"/>
            </w:tcMar>
            <w:vAlign w:val="bottom"/>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产品类型</w:t>
            </w:r>
          </w:p>
        </w:tc>
        <w:tc>
          <w:tcPr>
            <w:tcW w:w="6410" w:type="dxa"/>
            <w:tcMar>
              <w:top w:w="15" w:type="dxa"/>
              <w:left w:w="15" w:type="dxa"/>
              <w:bottom w:w="0" w:type="dxa"/>
              <w:right w:w="15" w:type="dxa"/>
            </w:tcMar>
            <w:vAlign w:val="bottom"/>
          </w:tcPr>
          <w:p w:rsidR="00D23BD6" w:rsidRPr="003045C1" w:rsidRDefault="00D23BD6" w:rsidP="000C14F8">
            <w:pPr>
              <w:spacing w:line="500" w:lineRule="exact"/>
              <w:ind w:right="120" w:firstLineChars="200" w:firstLine="420"/>
              <w:rPr>
                <w:rFonts w:ascii="仿宋_GB2312" w:eastAsia="仿宋_GB2312" w:hint="eastAsia"/>
                <w:szCs w:val="21"/>
              </w:rPr>
            </w:pPr>
            <w:r>
              <w:rPr>
                <w:rFonts w:ascii="仿宋_GB2312" w:eastAsia="仿宋_GB2312" w:hint="eastAsia"/>
                <w:szCs w:val="21"/>
              </w:rPr>
              <w:t xml:space="preserve"> “宝益得-丰益”系列理财产品为</w:t>
            </w:r>
            <w:r w:rsidRPr="00A91700">
              <w:rPr>
                <w:rFonts w:ascii="仿宋_GB2312" w:eastAsia="仿宋_GB2312" w:hint="eastAsia"/>
                <w:szCs w:val="21"/>
              </w:rPr>
              <w:t>非保本浮动收益型理财产品</w:t>
            </w:r>
            <w:r>
              <w:rPr>
                <w:rFonts w:ascii="仿宋_GB2312" w:eastAsia="仿宋_GB2312" w:hint="eastAsia"/>
                <w:szCs w:val="21"/>
              </w:rPr>
              <w:t>；</w:t>
            </w:r>
          </w:p>
        </w:tc>
      </w:tr>
      <w:tr w:rsidR="00D23BD6" w:rsidRPr="00837F23" w:rsidTr="000C14F8">
        <w:trPr>
          <w:cantSplit/>
          <w:trHeight w:val="324"/>
        </w:trPr>
        <w:tc>
          <w:tcPr>
            <w:tcW w:w="2770" w:type="dxa"/>
            <w:tcMar>
              <w:top w:w="15" w:type="dxa"/>
              <w:left w:w="15" w:type="dxa"/>
              <w:bottom w:w="0" w:type="dxa"/>
              <w:right w:w="15" w:type="dxa"/>
            </w:tcMar>
            <w:vAlign w:val="bottom"/>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内部风险评级</w:t>
            </w:r>
          </w:p>
        </w:tc>
        <w:tc>
          <w:tcPr>
            <w:tcW w:w="6410" w:type="dxa"/>
            <w:tcMar>
              <w:top w:w="15" w:type="dxa"/>
              <w:left w:w="15" w:type="dxa"/>
              <w:bottom w:w="0" w:type="dxa"/>
              <w:right w:w="15" w:type="dxa"/>
            </w:tcMar>
            <w:vAlign w:val="bottom"/>
          </w:tcPr>
          <w:p w:rsidR="00D23BD6" w:rsidRPr="00117FAB" w:rsidRDefault="00D23BD6" w:rsidP="000C14F8">
            <w:pPr>
              <w:spacing w:line="500" w:lineRule="exact"/>
              <w:ind w:right="120" w:firstLineChars="200" w:firstLine="420"/>
              <w:rPr>
                <w:rFonts w:ascii="仿宋_GB2312" w:eastAsia="仿宋_GB2312" w:hint="eastAsia"/>
                <w:szCs w:val="21"/>
              </w:rPr>
            </w:pPr>
            <w:r>
              <w:rPr>
                <w:rFonts w:ascii="仿宋_GB2312" w:eastAsia="仿宋_GB2312" w:hint="eastAsia"/>
                <w:szCs w:val="21"/>
              </w:rPr>
              <w:t xml:space="preserve"> “宝益得-丰益”系列理财产品为中等</w:t>
            </w:r>
            <w:r w:rsidRPr="00A91700">
              <w:rPr>
                <w:rFonts w:ascii="仿宋_GB2312" w:eastAsia="仿宋_GB2312" w:hint="eastAsia"/>
                <w:szCs w:val="21"/>
              </w:rPr>
              <w:t>风险产品</w:t>
            </w:r>
          </w:p>
        </w:tc>
      </w:tr>
      <w:tr w:rsidR="00D23BD6" w:rsidRPr="00837F23" w:rsidTr="000C14F8">
        <w:trPr>
          <w:cantSplit/>
          <w:trHeight w:val="324"/>
        </w:trPr>
        <w:tc>
          <w:tcPr>
            <w:tcW w:w="2770" w:type="dxa"/>
            <w:tcMar>
              <w:top w:w="15" w:type="dxa"/>
              <w:left w:w="15" w:type="dxa"/>
              <w:bottom w:w="0" w:type="dxa"/>
              <w:right w:w="15" w:type="dxa"/>
            </w:tcMar>
            <w:vAlign w:val="bottom"/>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计划发行量</w:t>
            </w:r>
          </w:p>
        </w:tc>
        <w:tc>
          <w:tcPr>
            <w:tcW w:w="6410" w:type="dxa"/>
            <w:tcMar>
              <w:top w:w="15" w:type="dxa"/>
              <w:left w:w="15" w:type="dxa"/>
              <w:bottom w:w="0" w:type="dxa"/>
              <w:right w:w="15" w:type="dxa"/>
            </w:tcMar>
            <w:vAlign w:val="bottom"/>
          </w:tcPr>
          <w:p w:rsidR="00D23BD6" w:rsidRPr="00837F23" w:rsidRDefault="00D23BD6" w:rsidP="000C14F8">
            <w:pPr>
              <w:spacing w:line="500" w:lineRule="exact"/>
              <w:ind w:right="120" w:firstLineChars="250" w:firstLine="525"/>
              <w:rPr>
                <w:rFonts w:ascii="仿宋_GB2312" w:eastAsia="仿宋_GB2312" w:hint="eastAsia"/>
                <w:szCs w:val="21"/>
              </w:rPr>
            </w:pPr>
            <w:r>
              <w:rPr>
                <w:rFonts w:ascii="仿宋_GB2312" w:eastAsia="仿宋_GB2312" w:hint="eastAsia"/>
                <w:szCs w:val="21"/>
              </w:rPr>
              <w:t>5亿元</w:t>
            </w:r>
          </w:p>
        </w:tc>
      </w:tr>
      <w:tr w:rsidR="00D23BD6" w:rsidRPr="00837F23" w:rsidTr="000C14F8">
        <w:trPr>
          <w:cantSplit/>
          <w:trHeight w:val="324"/>
        </w:trPr>
        <w:tc>
          <w:tcPr>
            <w:tcW w:w="2770" w:type="dxa"/>
            <w:tcMar>
              <w:top w:w="15" w:type="dxa"/>
              <w:left w:w="15" w:type="dxa"/>
              <w:bottom w:w="0" w:type="dxa"/>
              <w:right w:w="15" w:type="dxa"/>
            </w:tcMar>
            <w:vAlign w:val="bottom"/>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募集期</w:t>
            </w:r>
          </w:p>
        </w:tc>
        <w:tc>
          <w:tcPr>
            <w:tcW w:w="6410" w:type="dxa"/>
            <w:tcMar>
              <w:top w:w="15" w:type="dxa"/>
              <w:left w:w="15" w:type="dxa"/>
              <w:bottom w:w="0" w:type="dxa"/>
              <w:right w:w="15" w:type="dxa"/>
            </w:tcMar>
            <w:vAlign w:val="bottom"/>
          </w:tcPr>
          <w:p w:rsidR="00D23BD6" w:rsidRPr="00837F23" w:rsidRDefault="00D23BD6" w:rsidP="000C14F8">
            <w:pPr>
              <w:spacing w:line="500" w:lineRule="exact"/>
              <w:ind w:right="120" w:firstLineChars="200" w:firstLine="420"/>
              <w:rPr>
                <w:rFonts w:ascii="仿宋_GB2312" w:eastAsia="仿宋_GB2312" w:hint="eastAsia"/>
                <w:szCs w:val="21"/>
              </w:rPr>
            </w:pPr>
            <w:r>
              <w:rPr>
                <w:rFonts w:ascii="仿宋_GB2312" w:eastAsia="仿宋_GB2312" w:hint="eastAsia"/>
                <w:szCs w:val="21"/>
              </w:rPr>
              <w:t xml:space="preserve"> 2014年5月22日-2014年5月28日</w:t>
            </w:r>
          </w:p>
        </w:tc>
      </w:tr>
      <w:tr w:rsidR="00D23BD6" w:rsidRPr="00837F23" w:rsidTr="000C14F8">
        <w:trPr>
          <w:cantSplit/>
          <w:trHeight w:val="324"/>
        </w:trPr>
        <w:tc>
          <w:tcPr>
            <w:tcW w:w="2770" w:type="dxa"/>
            <w:tcMar>
              <w:top w:w="15" w:type="dxa"/>
              <w:left w:w="15" w:type="dxa"/>
              <w:bottom w:w="0" w:type="dxa"/>
              <w:right w:w="15" w:type="dxa"/>
            </w:tcMar>
            <w:vAlign w:val="center"/>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lastRenderedPageBreak/>
              <w:t>产品成立</w:t>
            </w:r>
          </w:p>
        </w:tc>
        <w:tc>
          <w:tcPr>
            <w:tcW w:w="6410" w:type="dxa"/>
            <w:tcMar>
              <w:top w:w="15" w:type="dxa"/>
              <w:left w:w="15" w:type="dxa"/>
              <w:bottom w:w="0" w:type="dxa"/>
              <w:right w:w="15" w:type="dxa"/>
            </w:tcMar>
            <w:vAlign w:val="bottom"/>
          </w:tcPr>
          <w:p w:rsidR="00D23BD6" w:rsidRDefault="00D23BD6" w:rsidP="000C14F8">
            <w:pPr>
              <w:spacing w:line="460" w:lineRule="exact"/>
              <w:ind w:right="119" w:firstLineChars="200" w:firstLine="420"/>
              <w:rPr>
                <w:rFonts w:ascii="仿宋_GB2312" w:eastAsia="仿宋_GB2312" w:hint="eastAsia"/>
                <w:szCs w:val="21"/>
              </w:rPr>
            </w:pPr>
            <w:r>
              <w:rPr>
                <w:rFonts w:ascii="仿宋_GB2312" w:eastAsia="仿宋_GB2312" w:hint="eastAsia"/>
                <w:szCs w:val="21"/>
              </w:rPr>
              <w:t>在募集期内，募集金额达到2000万元</w:t>
            </w:r>
            <w:r w:rsidRPr="00837F23">
              <w:rPr>
                <w:rFonts w:ascii="仿宋_GB2312" w:eastAsia="仿宋_GB2312" w:hint="eastAsia"/>
                <w:szCs w:val="21"/>
              </w:rPr>
              <w:t>银行</w:t>
            </w:r>
            <w:r>
              <w:rPr>
                <w:rFonts w:ascii="仿宋_GB2312" w:eastAsia="仿宋_GB2312" w:hint="eastAsia"/>
                <w:szCs w:val="21"/>
              </w:rPr>
              <w:t>即</w:t>
            </w:r>
            <w:r w:rsidRPr="00837F23">
              <w:rPr>
                <w:rFonts w:ascii="仿宋_GB2312" w:eastAsia="仿宋_GB2312" w:hint="eastAsia"/>
                <w:szCs w:val="21"/>
              </w:rPr>
              <w:t>有权结束募集并提前成立，产品提前成立时银行将发布公告并调整相关日期，产品最终规模以银行实际募集规模为准。</w:t>
            </w:r>
          </w:p>
          <w:p w:rsidR="00D23BD6" w:rsidRPr="00837F23" w:rsidRDefault="00D23BD6" w:rsidP="000C14F8">
            <w:pPr>
              <w:spacing w:line="460" w:lineRule="exact"/>
              <w:ind w:right="119" w:firstLineChars="200" w:firstLine="420"/>
              <w:rPr>
                <w:rFonts w:ascii="仿宋_GB2312" w:eastAsia="仿宋_GB2312" w:hint="eastAsia"/>
                <w:szCs w:val="21"/>
              </w:rPr>
            </w:pPr>
            <w:r w:rsidRPr="00837F23">
              <w:rPr>
                <w:rFonts w:ascii="仿宋_GB2312" w:eastAsia="仿宋_GB2312" w:hint="eastAsia"/>
                <w:szCs w:val="21"/>
              </w:rPr>
              <w:t>如募集期</w:t>
            </w:r>
            <w:r>
              <w:rPr>
                <w:rFonts w:ascii="仿宋_GB2312" w:eastAsia="仿宋_GB2312" w:hint="eastAsia"/>
                <w:szCs w:val="21"/>
              </w:rPr>
              <w:t>结束后</w:t>
            </w:r>
            <w:r w:rsidRPr="00837F23">
              <w:rPr>
                <w:rFonts w:ascii="仿宋_GB2312" w:eastAsia="仿宋_GB2312" w:hint="eastAsia"/>
                <w:szCs w:val="21"/>
              </w:rPr>
              <w:t>认购规模未达到计划发行量，</w:t>
            </w:r>
            <w:r>
              <w:rPr>
                <w:rFonts w:ascii="仿宋_GB2312" w:eastAsia="仿宋_GB2312" w:hint="eastAsia"/>
                <w:szCs w:val="21"/>
              </w:rPr>
              <w:t>银行亦有权宣布产品成立，</w:t>
            </w:r>
            <w:r w:rsidRPr="00837F23">
              <w:rPr>
                <w:rFonts w:ascii="仿宋_GB2312" w:eastAsia="仿宋_GB2312" w:hint="eastAsia"/>
                <w:szCs w:val="21"/>
              </w:rPr>
              <w:t>银行将就募集相关日期和募集金额等调整事宜进行公告</w:t>
            </w:r>
            <w:r>
              <w:rPr>
                <w:rFonts w:ascii="仿宋_GB2312" w:eastAsia="仿宋_GB2312" w:hint="eastAsia"/>
                <w:szCs w:val="21"/>
              </w:rPr>
              <w:t>，产品最终规模以银行实际募集规模为准</w:t>
            </w:r>
            <w:r w:rsidRPr="00837F23">
              <w:rPr>
                <w:rFonts w:ascii="仿宋_GB2312" w:eastAsia="仿宋_GB2312" w:hint="eastAsia"/>
                <w:szCs w:val="21"/>
              </w:rPr>
              <w:t>。</w:t>
            </w:r>
          </w:p>
          <w:p w:rsidR="00D23BD6" w:rsidRPr="00837F23" w:rsidRDefault="00D23BD6" w:rsidP="000C14F8">
            <w:pPr>
              <w:spacing w:line="460" w:lineRule="exact"/>
              <w:ind w:right="119" w:firstLineChars="200" w:firstLine="420"/>
              <w:rPr>
                <w:rFonts w:ascii="仿宋_GB2312" w:eastAsia="仿宋_GB2312" w:hint="eastAsia"/>
                <w:szCs w:val="21"/>
              </w:rPr>
            </w:pPr>
            <w:r w:rsidRPr="00837F23">
              <w:rPr>
                <w:rFonts w:ascii="仿宋_GB2312" w:eastAsia="仿宋_GB2312" w:hint="eastAsia"/>
                <w:szCs w:val="21"/>
              </w:rPr>
              <w:t>如产品未达募集规模，银行有权宣布产品不成立，并于3</w:t>
            </w:r>
            <w:r>
              <w:rPr>
                <w:rFonts w:ascii="仿宋_GB2312" w:eastAsia="仿宋_GB2312" w:hint="eastAsia"/>
                <w:szCs w:val="21"/>
              </w:rPr>
              <w:t>个工作</w:t>
            </w:r>
            <w:r w:rsidRPr="00837F23">
              <w:rPr>
                <w:rFonts w:ascii="仿宋_GB2312" w:eastAsia="仿宋_GB2312" w:hint="eastAsia"/>
                <w:szCs w:val="21"/>
              </w:rPr>
              <w:t>日内将产品本金退还至投资者指定账户。</w:t>
            </w:r>
          </w:p>
        </w:tc>
      </w:tr>
      <w:tr w:rsidR="00D23BD6" w:rsidRPr="00837F23" w:rsidTr="000C14F8">
        <w:trPr>
          <w:trHeight w:val="315"/>
        </w:trPr>
        <w:tc>
          <w:tcPr>
            <w:tcW w:w="2770" w:type="dxa"/>
            <w:tcMar>
              <w:top w:w="15" w:type="dxa"/>
              <w:left w:w="15" w:type="dxa"/>
              <w:bottom w:w="0" w:type="dxa"/>
              <w:right w:w="15" w:type="dxa"/>
            </w:tcMar>
            <w:vAlign w:val="bottom"/>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起始日</w:t>
            </w:r>
          </w:p>
        </w:tc>
        <w:tc>
          <w:tcPr>
            <w:tcW w:w="6410" w:type="dxa"/>
            <w:tcMar>
              <w:top w:w="15" w:type="dxa"/>
              <w:left w:w="15" w:type="dxa"/>
              <w:bottom w:w="0" w:type="dxa"/>
              <w:right w:w="15" w:type="dxa"/>
            </w:tcMar>
          </w:tcPr>
          <w:p w:rsidR="00D23BD6" w:rsidRPr="00837F23" w:rsidRDefault="00D23BD6" w:rsidP="000C14F8">
            <w:pPr>
              <w:spacing w:line="500" w:lineRule="exact"/>
              <w:ind w:right="120" w:firstLineChars="200" w:firstLine="420"/>
              <w:rPr>
                <w:rFonts w:ascii="仿宋_GB2312" w:eastAsia="仿宋_GB2312" w:hint="eastAsia"/>
                <w:szCs w:val="21"/>
              </w:rPr>
            </w:pPr>
            <w:r>
              <w:rPr>
                <w:rFonts w:ascii="仿宋_GB2312" w:eastAsia="仿宋_GB2312" w:hint="eastAsia"/>
                <w:szCs w:val="21"/>
              </w:rPr>
              <w:t>2014年5月29日</w:t>
            </w:r>
          </w:p>
        </w:tc>
      </w:tr>
      <w:tr w:rsidR="00D23BD6" w:rsidRPr="00837F23" w:rsidTr="000C14F8">
        <w:trPr>
          <w:trHeight w:val="315"/>
        </w:trPr>
        <w:tc>
          <w:tcPr>
            <w:tcW w:w="2770" w:type="dxa"/>
            <w:tcMar>
              <w:top w:w="15" w:type="dxa"/>
              <w:left w:w="15" w:type="dxa"/>
              <w:bottom w:w="0" w:type="dxa"/>
              <w:right w:w="15" w:type="dxa"/>
            </w:tcMar>
            <w:vAlign w:val="bottom"/>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到期日</w:t>
            </w:r>
          </w:p>
        </w:tc>
        <w:tc>
          <w:tcPr>
            <w:tcW w:w="6410" w:type="dxa"/>
            <w:tcMar>
              <w:top w:w="15" w:type="dxa"/>
              <w:left w:w="15" w:type="dxa"/>
              <w:bottom w:w="0" w:type="dxa"/>
              <w:right w:w="15" w:type="dxa"/>
            </w:tcMar>
          </w:tcPr>
          <w:p w:rsidR="00D23BD6" w:rsidRPr="00837F23" w:rsidRDefault="00D23BD6" w:rsidP="000C14F8">
            <w:pPr>
              <w:spacing w:line="500" w:lineRule="exact"/>
              <w:ind w:right="120" w:firstLineChars="200" w:firstLine="420"/>
              <w:rPr>
                <w:rFonts w:ascii="仿宋_GB2312" w:eastAsia="仿宋_GB2312" w:hint="eastAsia"/>
                <w:szCs w:val="21"/>
              </w:rPr>
            </w:pPr>
            <w:r>
              <w:rPr>
                <w:rFonts w:ascii="仿宋_GB2312" w:eastAsia="仿宋_GB2312" w:hint="eastAsia"/>
                <w:szCs w:val="21"/>
              </w:rPr>
              <w:t>2015年5月21日</w:t>
            </w:r>
          </w:p>
        </w:tc>
      </w:tr>
      <w:tr w:rsidR="00D23BD6" w:rsidRPr="00837F23" w:rsidTr="000C14F8">
        <w:trPr>
          <w:trHeight w:val="315"/>
        </w:trPr>
        <w:tc>
          <w:tcPr>
            <w:tcW w:w="2770" w:type="dxa"/>
            <w:tcMar>
              <w:top w:w="15" w:type="dxa"/>
              <w:left w:w="15" w:type="dxa"/>
              <w:bottom w:w="0" w:type="dxa"/>
              <w:right w:w="15" w:type="dxa"/>
            </w:tcMar>
            <w:vAlign w:val="bottom"/>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兑付日</w:t>
            </w:r>
          </w:p>
        </w:tc>
        <w:tc>
          <w:tcPr>
            <w:tcW w:w="6410" w:type="dxa"/>
            <w:tcMar>
              <w:top w:w="15" w:type="dxa"/>
              <w:left w:w="15" w:type="dxa"/>
              <w:bottom w:w="0" w:type="dxa"/>
              <w:right w:w="15" w:type="dxa"/>
            </w:tcMar>
            <w:vAlign w:val="bottom"/>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产品到期日后3个工作日内</w:t>
            </w:r>
          </w:p>
        </w:tc>
      </w:tr>
      <w:tr w:rsidR="00D23BD6" w:rsidRPr="00837F23" w:rsidTr="000C14F8">
        <w:trPr>
          <w:trHeight w:val="315"/>
        </w:trPr>
        <w:tc>
          <w:tcPr>
            <w:tcW w:w="2770" w:type="dxa"/>
            <w:tcMar>
              <w:top w:w="15" w:type="dxa"/>
              <w:left w:w="15" w:type="dxa"/>
              <w:bottom w:w="0" w:type="dxa"/>
              <w:right w:w="15" w:type="dxa"/>
            </w:tcMar>
            <w:vAlign w:val="bottom"/>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理财资产托管人</w:t>
            </w:r>
          </w:p>
        </w:tc>
        <w:tc>
          <w:tcPr>
            <w:tcW w:w="6410" w:type="dxa"/>
            <w:tcMar>
              <w:top w:w="15" w:type="dxa"/>
              <w:left w:w="15" w:type="dxa"/>
              <w:bottom w:w="0" w:type="dxa"/>
              <w:right w:w="15" w:type="dxa"/>
            </w:tcMar>
            <w:vAlign w:val="bottom"/>
          </w:tcPr>
          <w:p w:rsidR="00D23BD6" w:rsidRPr="00837F23" w:rsidRDefault="00D23BD6" w:rsidP="000C14F8">
            <w:pPr>
              <w:spacing w:line="500" w:lineRule="exact"/>
              <w:ind w:right="120" w:firstLineChars="200" w:firstLine="420"/>
              <w:rPr>
                <w:rFonts w:ascii="仿宋_GB2312" w:eastAsia="仿宋_GB2312" w:hint="eastAsia"/>
                <w:szCs w:val="21"/>
              </w:rPr>
            </w:pPr>
            <w:r>
              <w:rPr>
                <w:rFonts w:ascii="仿宋_GB2312" w:eastAsia="仿宋_GB2312" w:hint="eastAsia"/>
                <w:szCs w:val="21"/>
              </w:rPr>
              <w:t>招商银行股份有限公司</w:t>
            </w:r>
          </w:p>
        </w:tc>
      </w:tr>
      <w:tr w:rsidR="00D23BD6" w:rsidRPr="00837F23" w:rsidTr="000C14F8">
        <w:trPr>
          <w:cantSplit/>
          <w:trHeight w:val="233"/>
        </w:trPr>
        <w:tc>
          <w:tcPr>
            <w:tcW w:w="2770" w:type="dxa"/>
            <w:tcMar>
              <w:top w:w="15" w:type="dxa"/>
              <w:left w:w="15" w:type="dxa"/>
              <w:bottom w:w="0" w:type="dxa"/>
              <w:right w:w="15" w:type="dxa"/>
            </w:tcMar>
            <w:vAlign w:val="bottom"/>
          </w:tcPr>
          <w:p w:rsidR="00D23BD6" w:rsidRPr="00837F23" w:rsidRDefault="00D23BD6" w:rsidP="000C14F8">
            <w:pPr>
              <w:spacing w:line="500" w:lineRule="exact"/>
              <w:ind w:right="120" w:firstLineChars="200" w:firstLine="420"/>
              <w:rPr>
                <w:rFonts w:ascii="仿宋_GB2312" w:eastAsia="仿宋_GB2312" w:hint="eastAsia"/>
                <w:szCs w:val="21"/>
              </w:rPr>
            </w:pPr>
            <w:proofErr w:type="gramStart"/>
            <w:r w:rsidRPr="00837F23">
              <w:rPr>
                <w:rFonts w:ascii="仿宋_GB2312" w:eastAsia="仿宋_GB2312" w:hint="eastAsia"/>
                <w:szCs w:val="21"/>
              </w:rPr>
              <w:t>客户年化收益率</w:t>
            </w:r>
            <w:proofErr w:type="gramEnd"/>
          </w:p>
          <w:p w:rsidR="00D23BD6" w:rsidRPr="00837F23" w:rsidRDefault="00D23BD6" w:rsidP="000C14F8">
            <w:pPr>
              <w:spacing w:line="500" w:lineRule="exact"/>
              <w:ind w:right="120" w:firstLineChars="100" w:firstLine="210"/>
              <w:rPr>
                <w:rFonts w:ascii="仿宋_GB2312" w:eastAsia="仿宋_GB2312" w:hint="eastAsia"/>
                <w:szCs w:val="21"/>
              </w:rPr>
            </w:pPr>
            <w:r w:rsidRPr="00837F23">
              <w:rPr>
                <w:rFonts w:ascii="仿宋_GB2312" w:eastAsia="仿宋_GB2312" w:hint="eastAsia"/>
                <w:szCs w:val="21"/>
              </w:rPr>
              <w:t>（扣除相关费用后）</w:t>
            </w:r>
          </w:p>
        </w:tc>
        <w:tc>
          <w:tcPr>
            <w:tcW w:w="6410" w:type="dxa"/>
            <w:tcMar>
              <w:top w:w="15" w:type="dxa"/>
              <w:left w:w="15" w:type="dxa"/>
              <w:bottom w:w="0" w:type="dxa"/>
              <w:right w:w="15" w:type="dxa"/>
            </w:tcMar>
          </w:tcPr>
          <w:p w:rsidR="00D23BD6" w:rsidRPr="00837F23" w:rsidRDefault="00D23BD6" w:rsidP="000C14F8">
            <w:pPr>
              <w:spacing w:line="500" w:lineRule="exact"/>
              <w:ind w:right="120" w:firstLineChars="200" w:firstLine="420"/>
              <w:rPr>
                <w:rFonts w:ascii="仿宋_GB2312" w:eastAsia="仿宋_GB2312" w:hint="eastAsia"/>
                <w:szCs w:val="21"/>
              </w:rPr>
            </w:pPr>
            <w:proofErr w:type="gramStart"/>
            <w:r>
              <w:rPr>
                <w:rFonts w:ascii="仿宋_GB2312" w:eastAsia="仿宋_GB2312" w:hint="eastAsia"/>
                <w:szCs w:val="21"/>
              </w:rPr>
              <w:t>预期</w:t>
            </w:r>
            <w:r w:rsidRPr="00837F23">
              <w:rPr>
                <w:rFonts w:ascii="仿宋_GB2312" w:eastAsia="仿宋_GB2312" w:hint="eastAsia"/>
                <w:szCs w:val="21"/>
              </w:rPr>
              <w:t>年化收益率</w:t>
            </w:r>
            <w:proofErr w:type="gramEnd"/>
            <w:r w:rsidRPr="00837F23">
              <w:rPr>
                <w:rFonts w:ascii="仿宋_GB2312" w:eastAsia="仿宋_GB2312" w:hint="eastAsia"/>
                <w:szCs w:val="21"/>
              </w:rPr>
              <w:t>为</w:t>
            </w:r>
            <w:r>
              <w:rPr>
                <w:rFonts w:ascii="仿宋_GB2312" w:eastAsia="仿宋_GB2312" w:hint="eastAsia"/>
                <w:szCs w:val="21"/>
                <w:u w:val="single"/>
              </w:rPr>
              <w:t>5.7</w:t>
            </w:r>
            <w:r w:rsidRPr="00837F23">
              <w:rPr>
                <w:rFonts w:ascii="仿宋_GB2312" w:eastAsia="仿宋_GB2312" w:hint="eastAsia"/>
                <w:szCs w:val="21"/>
              </w:rPr>
              <w:t>%；</w:t>
            </w:r>
          </w:p>
        </w:tc>
      </w:tr>
      <w:tr w:rsidR="00D23BD6" w:rsidRPr="00837F23" w:rsidTr="000C14F8">
        <w:trPr>
          <w:trHeight w:val="315"/>
        </w:trPr>
        <w:tc>
          <w:tcPr>
            <w:tcW w:w="2770" w:type="dxa"/>
            <w:tcMar>
              <w:top w:w="15" w:type="dxa"/>
              <w:left w:w="15" w:type="dxa"/>
              <w:bottom w:w="0" w:type="dxa"/>
              <w:right w:w="15" w:type="dxa"/>
            </w:tcMar>
            <w:vAlign w:val="center"/>
          </w:tcPr>
          <w:p w:rsidR="00D23BD6" w:rsidRPr="00837F23" w:rsidRDefault="00D23BD6" w:rsidP="000C14F8">
            <w:pPr>
              <w:spacing w:line="500" w:lineRule="exact"/>
              <w:ind w:right="120" w:firstLineChars="200" w:firstLine="420"/>
              <w:jc w:val="left"/>
              <w:rPr>
                <w:rFonts w:ascii="仿宋_GB2312" w:eastAsia="仿宋_GB2312" w:hint="eastAsia"/>
                <w:szCs w:val="21"/>
              </w:rPr>
            </w:pPr>
            <w:r w:rsidRPr="00837F23">
              <w:rPr>
                <w:rFonts w:ascii="仿宋_GB2312" w:eastAsia="仿宋_GB2312" w:hint="eastAsia"/>
                <w:szCs w:val="21"/>
              </w:rPr>
              <w:t>费用</w:t>
            </w:r>
          </w:p>
        </w:tc>
        <w:tc>
          <w:tcPr>
            <w:tcW w:w="6410" w:type="dxa"/>
            <w:tcMar>
              <w:top w:w="15" w:type="dxa"/>
              <w:left w:w="15" w:type="dxa"/>
              <w:bottom w:w="0" w:type="dxa"/>
              <w:right w:w="15" w:type="dxa"/>
            </w:tcMar>
            <w:vAlign w:val="bottom"/>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本理财产品托管费用</w:t>
            </w:r>
            <w:r>
              <w:rPr>
                <w:rFonts w:ascii="仿宋_GB2312" w:eastAsia="仿宋_GB2312" w:hint="eastAsia"/>
                <w:szCs w:val="21"/>
              </w:rPr>
              <w:t>0.2</w:t>
            </w:r>
            <w:r w:rsidRPr="00837F23">
              <w:rPr>
                <w:rFonts w:ascii="仿宋_GB2312" w:eastAsia="仿宋_GB2312" w:hint="eastAsia"/>
                <w:szCs w:val="21"/>
              </w:rPr>
              <w:t>‰，扣除上述费用，若产品</w:t>
            </w:r>
            <w:proofErr w:type="gramStart"/>
            <w:r w:rsidRPr="00837F23">
              <w:rPr>
                <w:rFonts w:ascii="仿宋_GB2312" w:eastAsia="仿宋_GB2312" w:hint="eastAsia"/>
                <w:szCs w:val="21"/>
              </w:rPr>
              <w:t>实际年化收益率</w:t>
            </w:r>
            <w:proofErr w:type="gramEnd"/>
            <w:r w:rsidRPr="00837F23">
              <w:rPr>
                <w:rFonts w:ascii="仿宋_GB2312" w:eastAsia="仿宋_GB2312" w:hint="eastAsia"/>
                <w:szCs w:val="21"/>
              </w:rPr>
              <w:t>高于</w:t>
            </w:r>
            <w:proofErr w:type="gramStart"/>
            <w:r w:rsidRPr="00837F23">
              <w:rPr>
                <w:rFonts w:ascii="仿宋_GB2312" w:eastAsia="仿宋_GB2312" w:hint="eastAsia"/>
                <w:szCs w:val="21"/>
              </w:rPr>
              <w:t>预期年化收益率</w:t>
            </w:r>
            <w:proofErr w:type="gramEnd"/>
            <w:r w:rsidRPr="00837F23">
              <w:rPr>
                <w:rFonts w:ascii="仿宋_GB2312" w:eastAsia="仿宋_GB2312" w:hint="eastAsia"/>
                <w:szCs w:val="21"/>
              </w:rPr>
              <w:t>，则以上部分作为银行管理费用；若产品</w:t>
            </w:r>
            <w:proofErr w:type="gramStart"/>
            <w:r w:rsidRPr="00837F23">
              <w:rPr>
                <w:rFonts w:ascii="仿宋_GB2312" w:eastAsia="仿宋_GB2312" w:hint="eastAsia"/>
                <w:szCs w:val="21"/>
              </w:rPr>
              <w:t>实际年化收益率</w:t>
            </w:r>
            <w:proofErr w:type="gramEnd"/>
            <w:r w:rsidRPr="00837F23">
              <w:rPr>
                <w:rFonts w:ascii="仿宋_GB2312" w:eastAsia="仿宋_GB2312" w:hint="eastAsia"/>
                <w:szCs w:val="21"/>
              </w:rPr>
              <w:t>等于或低于</w:t>
            </w:r>
            <w:proofErr w:type="gramStart"/>
            <w:r w:rsidRPr="00837F23">
              <w:rPr>
                <w:rFonts w:ascii="仿宋_GB2312" w:eastAsia="仿宋_GB2312" w:hint="eastAsia"/>
                <w:szCs w:val="21"/>
              </w:rPr>
              <w:t>预期年化收益率</w:t>
            </w:r>
            <w:proofErr w:type="gramEnd"/>
            <w:r w:rsidRPr="00837F23">
              <w:rPr>
                <w:rFonts w:ascii="仿宋_GB2312" w:eastAsia="仿宋_GB2312" w:hint="eastAsia"/>
                <w:szCs w:val="21"/>
              </w:rPr>
              <w:t>，则银行管理费用为零。</w:t>
            </w:r>
          </w:p>
        </w:tc>
      </w:tr>
      <w:tr w:rsidR="00D23BD6" w:rsidRPr="00837F23" w:rsidTr="000C14F8">
        <w:trPr>
          <w:trHeight w:val="315"/>
        </w:trPr>
        <w:tc>
          <w:tcPr>
            <w:tcW w:w="2770" w:type="dxa"/>
            <w:tcMar>
              <w:top w:w="15" w:type="dxa"/>
              <w:left w:w="15" w:type="dxa"/>
              <w:bottom w:w="0" w:type="dxa"/>
              <w:right w:w="15" w:type="dxa"/>
            </w:tcMar>
            <w:vAlign w:val="bottom"/>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认购起点金额</w:t>
            </w:r>
          </w:p>
        </w:tc>
        <w:tc>
          <w:tcPr>
            <w:tcW w:w="6410" w:type="dxa"/>
            <w:tcMar>
              <w:top w:w="15" w:type="dxa"/>
              <w:left w:w="15" w:type="dxa"/>
              <w:bottom w:w="0" w:type="dxa"/>
              <w:right w:w="15" w:type="dxa"/>
            </w:tcMar>
            <w:vAlign w:val="bottom"/>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最低</w:t>
            </w:r>
            <w:r>
              <w:rPr>
                <w:rFonts w:ascii="仿宋_GB2312" w:eastAsia="仿宋_GB2312" w:hint="eastAsia"/>
                <w:szCs w:val="21"/>
                <w:u w:val="single"/>
              </w:rPr>
              <w:t>10</w:t>
            </w:r>
            <w:r w:rsidRPr="00837F23">
              <w:rPr>
                <w:rFonts w:ascii="仿宋_GB2312" w:eastAsia="仿宋_GB2312" w:hint="eastAsia"/>
                <w:szCs w:val="21"/>
              </w:rPr>
              <w:t>万元，以</w:t>
            </w:r>
            <w:r>
              <w:rPr>
                <w:rFonts w:ascii="仿宋_GB2312" w:eastAsia="仿宋_GB2312" w:hint="eastAsia"/>
                <w:szCs w:val="21"/>
              </w:rPr>
              <w:t>0.</w:t>
            </w:r>
            <w:r w:rsidRPr="00837F23">
              <w:rPr>
                <w:rFonts w:ascii="仿宋_GB2312" w:eastAsia="仿宋_GB2312" w:hint="eastAsia"/>
                <w:szCs w:val="21"/>
              </w:rPr>
              <w:t>1万元</w:t>
            </w:r>
            <w:r>
              <w:rPr>
                <w:rFonts w:ascii="仿宋_GB2312" w:eastAsia="仿宋_GB2312" w:hint="eastAsia"/>
                <w:szCs w:val="21"/>
              </w:rPr>
              <w:t>（1000元）</w:t>
            </w:r>
            <w:r w:rsidRPr="00837F23">
              <w:rPr>
                <w:rFonts w:ascii="仿宋_GB2312" w:eastAsia="仿宋_GB2312" w:hint="eastAsia"/>
                <w:szCs w:val="21"/>
              </w:rPr>
              <w:t>整数</w:t>
            </w:r>
            <w:proofErr w:type="gramStart"/>
            <w:r w:rsidRPr="00837F23">
              <w:rPr>
                <w:rFonts w:ascii="仿宋_GB2312" w:eastAsia="仿宋_GB2312" w:hint="eastAsia"/>
                <w:szCs w:val="21"/>
              </w:rPr>
              <w:t>倍</w:t>
            </w:r>
            <w:proofErr w:type="gramEnd"/>
            <w:r w:rsidRPr="00837F23">
              <w:rPr>
                <w:rFonts w:ascii="仿宋_GB2312" w:eastAsia="仿宋_GB2312" w:hint="eastAsia"/>
                <w:szCs w:val="21"/>
              </w:rPr>
              <w:t>递增</w:t>
            </w:r>
          </w:p>
        </w:tc>
      </w:tr>
      <w:tr w:rsidR="00D23BD6" w:rsidRPr="00837F23" w:rsidTr="000C14F8">
        <w:trPr>
          <w:trHeight w:val="315"/>
        </w:trPr>
        <w:tc>
          <w:tcPr>
            <w:tcW w:w="2770" w:type="dxa"/>
            <w:tcMar>
              <w:top w:w="15" w:type="dxa"/>
              <w:left w:w="15" w:type="dxa"/>
              <w:bottom w:w="0" w:type="dxa"/>
              <w:right w:w="15" w:type="dxa"/>
            </w:tcMar>
            <w:vAlign w:val="center"/>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提前终止权</w:t>
            </w:r>
          </w:p>
        </w:tc>
        <w:tc>
          <w:tcPr>
            <w:tcW w:w="6410" w:type="dxa"/>
            <w:tcMar>
              <w:top w:w="15" w:type="dxa"/>
              <w:left w:w="15" w:type="dxa"/>
              <w:bottom w:w="0" w:type="dxa"/>
              <w:right w:w="15" w:type="dxa"/>
            </w:tcMar>
            <w:vAlign w:val="bottom"/>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遇有不可抗力因素或国家重大政策调整，或市场出现巨大不利波动，造成投资收益严重不能满足理财收益，我行将有权提前向投资人公告终止该投资计划。投资人无权提前终止计划。</w:t>
            </w:r>
          </w:p>
        </w:tc>
      </w:tr>
      <w:tr w:rsidR="00D23BD6" w:rsidRPr="00837F23" w:rsidTr="000C14F8">
        <w:trPr>
          <w:trHeight w:val="586"/>
        </w:trPr>
        <w:tc>
          <w:tcPr>
            <w:tcW w:w="2770" w:type="dxa"/>
            <w:tcMar>
              <w:top w:w="15" w:type="dxa"/>
              <w:left w:w="15" w:type="dxa"/>
              <w:bottom w:w="0" w:type="dxa"/>
              <w:right w:w="15" w:type="dxa"/>
            </w:tcMar>
            <w:vAlign w:val="center"/>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收益计算方法</w:t>
            </w:r>
          </w:p>
        </w:tc>
        <w:tc>
          <w:tcPr>
            <w:tcW w:w="6410" w:type="dxa"/>
            <w:tcMar>
              <w:top w:w="15" w:type="dxa"/>
              <w:left w:w="15" w:type="dxa"/>
              <w:bottom w:w="0" w:type="dxa"/>
              <w:right w:w="15" w:type="dxa"/>
            </w:tcMar>
            <w:vAlign w:val="center"/>
          </w:tcPr>
          <w:p w:rsidR="00D23BD6" w:rsidRPr="00837F23" w:rsidRDefault="00D23BD6" w:rsidP="000C14F8">
            <w:pPr>
              <w:spacing w:line="500" w:lineRule="exact"/>
              <w:ind w:right="120"/>
              <w:rPr>
                <w:rFonts w:ascii="仿宋_GB2312" w:eastAsia="仿宋_GB2312" w:hint="eastAsia"/>
                <w:szCs w:val="21"/>
              </w:rPr>
            </w:pPr>
            <w:r w:rsidRPr="00837F23">
              <w:rPr>
                <w:rFonts w:ascii="仿宋_GB2312" w:eastAsia="仿宋_GB2312" w:hint="eastAsia"/>
                <w:szCs w:val="21"/>
              </w:rPr>
              <w:t>投资者收益＝投资本金×</w:t>
            </w:r>
            <w:r w:rsidRPr="00B96F12">
              <w:rPr>
                <w:rFonts w:ascii="仿宋_GB2312" w:eastAsia="仿宋_GB2312" w:hint="eastAsia"/>
                <w:szCs w:val="21"/>
              </w:rPr>
              <w:t>产品分配收益率</w:t>
            </w:r>
            <w:r w:rsidRPr="00837F23">
              <w:rPr>
                <w:rFonts w:ascii="仿宋_GB2312" w:eastAsia="仿宋_GB2312" w:hint="eastAsia"/>
                <w:szCs w:val="21"/>
              </w:rPr>
              <w:t>×实际理财天数/365</w:t>
            </w:r>
          </w:p>
        </w:tc>
      </w:tr>
      <w:tr w:rsidR="00D23BD6" w:rsidRPr="00837F23" w:rsidTr="000C14F8">
        <w:trPr>
          <w:trHeight w:val="315"/>
        </w:trPr>
        <w:tc>
          <w:tcPr>
            <w:tcW w:w="2770" w:type="dxa"/>
            <w:tcMar>
              <w:top w:w="15" w:type="dxa"/>
              <w:left w:w="15" w:type="dxa"/>
              <w:bottom w:w="0" w:type="dxa"/>
              <w:right w:w="15" w:type="dxa"/>
            </w:tcMar>
            <w:vAlign w:val="center"/>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到期兑付</w:t>
            </w:r>
          </w:p>
        </w:tc>
        <w:tc>
          <w:tcPr>
            <w:tcW w:w="6410" w:type="dxa"/>
            <w:tcMar>
              <w:top w:w="15" w:type="dxa"/>
              <w:left w:w="15" w:type="dxa"/>
              <w:bottom w:w="0" w:type="dxa"/>
              <w:right w:w="15" w:type="dxa"/>
            </w:tcMar>
            <w:vAlign w:val="bottom"/>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本理财产品到期后一次性归还本金、支付收益，并于产品到期日</w:t>
            </w:r>
          </w:p>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 xml:space="preserve">后的3 </w:t>
            </w:r>
            <w:proofErr w:type="gramStart"/>
            <w:r w:rsidRPr="00837F23">
              <w:rPr>
                <w:rFonts w:ascii="仿宋_GB2312" w:eastAsia="仿宋_GB2312" w:hint="eastAsia"/>
                <w:szCs w:val="21"/>
              </w:rPr>
              <w:t>个</w:t>
            </w:r>
            <w:proofErr w:type="gramEnd"/>
            <w:r w:rsidRPr="00837F23">
              <w:rPr>
                <w:rFonts w:ascii="仿宋_GB2312" w:eastAsia="仿宋_GB2312" w:hint="eastAsia"/>
                <w:szCs w:val="21"/>
              </w:rPr>
              <w:t>工作日内，将理财本金及收益划入投资者指定账户。</w:t>
            </w:r>
          </w:p>
        </w:tc>
      </w:tr>
      <w:tr w:rsidR="00D23BD6" w:rsidRPr="00837F23" w:rsidTr="000C14F8">
        <w:trPr>
          <w:trHeight w:val="315"/>
        </w:trPr>
        <w:tc>
          <w:tcPr>
            <w:tcW w:w="2770" w:type="dxa"/>
            <w:tcMar>
              <w:top w:w="15" w:type="dxa"/>
              <w:left w:w="15" w:type="dxa"/>
              <w:bottom w:w="0" w:type="dxa"/>
              <w:right w:w="15" w:type="dxa"/>
            </w:tcMar>
            <w:vAlign w:val="center"/>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税款</w:t>
            </w:r>
          </w:p>
        </w:tc>
        <w:tc>
          <w:tcPr>
            <w:tcW w:w="6410" w:type="dxa"/>
            <w:tcMar>
              <w:top w:w="15" w:type="dxa"/>
              <w:left w:w="15" w:type="dxa"/>
              <w:bottom w:w="0" w:type="dxa"/>
              <w:right w:w="15" w:type="dxa"/>
            </w:tcMar>
            <w:vAlign w:val="bottom"/>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理财收益的应纳税款由投资者自行申报及缴纳</w:t>
            </w:r>
          </w:p>
        </w:tc>
      </w:tr>
      <w:tr w:rsidR="00D23BD6" w:rsidRPr="00837F23" w:rsidTr="000C14F8">
        <w:trPr>
          <w:trHeight w:val="315"/>
        </w:trPr>
        <w:tc>
          <w:tcPr>
            <w:tcW w:w="2770" w:type="dxa"/>
            <w:tcMar>
              <w:top w:w="15" w:type="dxa"/>
              <w:left w:w="15" w:type="dxa"/>
              <w:bottom w:w="0" w:type="dxa"/>
              <w:right w:w="15" w:type="dxa"/>
            </w:tcMar>
            <w:vAlign w:val="center"/>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申购与赎回</w:t>
            </w:r>
          </w:p>
        </w:tc>
        <w:tc>
          <w:tcPr>
            <w:tcW w:w="6410" w:type="dxa"/>
            <w:tcMar>
              <w:top w:w="15" w:type="dxa"/>
              <w:left w:w="15" w:type="dxa"/>
              <w:bottom w:w="0" w:type="dxa"/>
              <w:right w:w="15" w:type="dxa"/>
            </w:tcMar>
            <w:vAlign w:val="bottom"/>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本理财产品在存续期间不开放申购与赎回</w:t>
            </w:r>
          </w:p>
        </w:tc>
      </w:tr>
      <w:tr w:rsidR="00D23BD6" w:rsidRPr="00837F23" w:rsidTr="000C14F8">
        <w:trPr>
          <w:trHeight w:val="315"/>
        </w:trPr>
        <w:tc>
          <w:tcPr>
            <w:tcW w:w="2770" w:type="dxa"/>
            <w:tcMar>
              <w:top w:w="15" w:type="dxa"/>
              <w:left w:w="15" w:type="dxa"/>
              <w:bottom w:w="0" w:type="dxa"/>
              <w:right w:w="15" w:type="dxa"/>
            </w:tcMar>
            <w:vAlign w:val="center"/>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质押</w:t>
            </w:r>
          </w:p>
        </w:tc>
        <w:tc>
          <w:tcPr>
            <w:tcW w:w="6410" w:type="dxa"/>
            <w:tcMar>
              <w:top w:w="15" w:type="dxa"/>
              <w:left w:w="15" w:type="dxa"/>
              <w:bottom w:w="0" w:type="dxa"/>
              <w:right w:w="15" w:type="dxa"/>
            </w:tcMar>
            <w:vAlign w:val="bottom"/>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本理财产品</w:t>
            </w:r>
            <w:r>
              <w:rPr>
                <w:rFonts w:ascii="仿宋_GB2312" w:eastAsia="仿宋_GB2312" w:hint="eastAsia"/>
                <w:szCs w:val="21"/>
              </w:rPr>
              <w:t>不</w:t>
            </w:r>
            <w:r w:rsidRPr="00837F23">
              <w:rPr>
                <w:rFonts w:ascii="仿宋_GB2312" w:eastAsia="仿宋_GB2312" w:hint="eastAsia"/>
                <w:szCs w:val="21"/>
              </w:rPr>
              <w:t>可质押</w:t>
            </w:r>
          </w:p>
        </w:tc>
      </w:tr>
      <w:tr w:rsidR="00D23BD6" w:rsidRPr="00837F23" w:rsidTr="000C14F8">
        <w:trPr>
          <w:trHeight w:val="224"/>
        </w:trPr>
        <w:tc>
          <w:tcPr>
            <w:tcW w:w="2770" w:type="dxa"/>
            <w:tcMar>
              <w:top w:w="15" w:type="dxa"/>
              <w:left w:w="15" w:type="dxa"/>
              <w:bottom w:w="0" w:type="dxa"/>
              <w:right w:w="15" w:type="dxa"/>
            </w:tcMar>
            <w:vAlign w:val="center"/>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lastRenderedPageBreak/>
              <w:t>工作日</w:t>
            </w:r>
          </w:p>
        </w:tc>
        <w:tc>
          <w:tcPr>
            <w:tcW w:w="6410" w:type="dxa"/>
            <w:tcMar>
              <w:top w:w="15" w:type="dxa"/>
              <w:left w:w="15" w:type="dxa"/>
              <w:bottom w:w="0" w:type="dxa"/>
              <w:right w:w="15" w:type="dxa"/>
            </w:tcMar>
            <w:vAlign w:val="center"/>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国家法定工作日</w:t>
            </w:r>
          </w:p>
        </w:tc>
      </w:tr>
      <w:tr w:rsidR="00D23BD6" w:rsidRPr="00837F23" w:rsidTr="000C14F8">
        <w:trPr>
          <w:trHeight w:val="849"/>
        </w:trPr>
        <w:tc>
          <w:tcPr>
            <w:tcW w:w="2770" w:type="dxa"/>
            <w:tcMar>
              <w:top w:w="15" w:type="dxa"/>
              <w:left w:w="15" w:type="dxa"/>
              <w:bottom w:w="0" w:type="dxa"/>
              <w:right w:w="15" w:type="dxa"/>
            </w:tcMar>
            <w:vAlign w:val="center"/>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其他规定</w:t>
            </w:r>
          </w:p>
        </w:tc>
        <w:tc>
          <w:tcPr>
            <w:tcW w:w="6410" w:type="dxa"/>
            <w:tcMar>
              <w:top w:w="15" w:type="dxa"/>
              <w:left w:w="15" w:type="dxa"/>
              <w:bottom w:w="0" w:type="dxa"/>
              <w:right w:w="15" w:type="dxa"/>
            </w:tcMar>
            <w:vAlign w:val="bottom"/>
          </w:tcPr>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认购金额在募集期内按银行活期存款利率计息；募集期内的利息</w:t>
            </w:r>
          </w:p>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不计入认购金额；认购金额在募集期结束日至产品起始日期间不</w:t>
            </w:r>
          </w:p>
          <w:p w:rsidR="00D23BD6" w:rsidRPr="00837F23" w:rsidRDefault="00D23BD6" w:rsidP="000C14F8">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 xml:space="preserve">计息；产品到期日至投资者资金到账日期间不计息。 </w:t>
            </w:r>
          </w:p>
        </w:tc>
      </w:tr>
    </w:tbl>
    <w:p w:rsidR="00D23BD6" w:rsidRPr="00837F23" w:rsidRDefault="00D23BD6" w:rsidP="00D23BD6">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二、投资对象</w:t>
      </w:r>
    </w:p>
    <w:p w:rsidR="00D23BD6" w:rsidRPr="00117FAB" w:rsidRDefault="00D23BD6" w:rsidP="00D23BD6">
      <w:pPr>
        <w:spacing w:line="580" w:lineRule="exact"/>
        <w:ind w:firstLineChars="200" w:firstLine="480"/>
        <w:rPr>
          <w:rFonts w:ascii="仿宋_GB2312" w:eastAsia="仿宋_GB2312" w:hint="eastAsia"/>
          <w:bCs/>
          <w:iCs/>
          <w:sz w:val="24"/>
        </w:rPr>
      </w:pPr>
      <w:r>
        <w:rPr>
          <w:rFonts w:ascii="仿宋_GB2312" w:eastAsia="仿宋_GB2312" w:hint="eastAsia"/>
          <w:bCs/>
          <w:iCs/>
          <w:sz w:val="24"/>
        </w:rPr>
        <w:t xml:space="preserve"> “宝益得-丰益”系列</w:t>
      </w:r>
      <w:r w:rsidRPr="00117FAB">
        <w:rPr>
          <w:rFonts w:ascii="仿宋_GB2312" w:eastAsia="仿宋_GB2312" w:hint="eastAsia"/>
          <w:bCs/>
          <w:iCs/>
          <w:sz w:val="24"/>
        </w:rPr>
        <w:t>理财产品主要</w:t>
      </w:r>
      <w:r w:rsidRPr="00117FAB">
        <w:rPr>
          <w:rFonts w:ascii="仿宋_GB2312" w:eastAsia="仿宋_GB2312"/>
          <w:bCs/>
          <w:iCs/>
          <w:sz w:val="24"/>
        </w:rPr>
        <w:t>投资于</w:t>
      </w:r>
      <w:r>
        <w:rPr>
          <w:rFonts w:ascii="仿宋_GB2312" w:eastAsia="仿宋_GB2312"/>
          <w:bCs/>
          <w:iCs/>
          <w:sz w:val="24"/>
        </w:rPr>
        <w:t>证券或基金</w:t>
      </w:r>
      <w:r w:rsidRPr="00117FAB">
        <w:rPr>
          <w:rFonts w:ascii="仿宋_GB2312" w:eastAsia="仿宋_GB2312"/>
          <w:bCs/>
          <w:iCs/>
          <w:sz w:val="24"/>
        </w:rPr>
        <w:t>公司发行、管理的定向资产管理计划</w:t>
      </w:r>
      <w:r>
        <w:rPr>
          <w:rFonts w:ascii="仿宋_GB2312" w:eastAsia="仿宋_GB2312" w:hint="eastAsia"/>
          <w:bCs/>
          <w:iCs/>
          <w:sz w:val="24"/>
        </w:rPr>
        <w:t>。</w:t>
      </w:r>
    </w:p>
    <w:p w:rsidR="00D23BD6" w:rsidRDefault="00D23BD6" w:rsidP="00D23BD6">
      <w:pPr>
        <w:spacing w:line="580" w:lineRule="exact"/>
        <w:ind w:firstLineChars="200" w:firstLine="480"/>
        <w:rPr>
          <w:rFonts w:ascii="仿宋_GB2312" w:eastAsia="仿宋_GB2312" w:hint="eastAsia"/>
          <w:bCs/>
          <w:iCs/>
          <w:sz w:val="24"/>
        </w:rPr>
      </w:pPr>
      <w:r>
        <w:rPr>
          <w:rFonts w:ascii="仿宋_GB2312" w:eastAsia="仿宋_GB2312" w:hint="eastAsia"/>
          <w:bCs/>
          <w:iCs/>
          <w:sz w:val="24"/>
        </w:rPr>
        <w:t>本期理财产品投资的定向资产管理计划主要投资于以下资产：</w:t>
      </w:r>
    </w:p>
    <w:p w:rsidR="00D23BD6" w:rsidRDefault="00D23BD6" w:rsidP="00D23BD6">
      <w:pPr>
        <w:spacing w:line="580" w:lineRule="exact"/>
        <w:ind w:firstLineChars="200" w:firstLine="480"/>
        <w:rPr>
          <w:rFonts w:ascii="仿宋_GB2312" w:eastAsia="仿宋_GB2312" w:hint="eastAsia"/>
          <w:bCs/>
          <w:iCs/>
          <w:sz w:val="24"/>
        </w:rPr>
      </w:pPr>
      <w:r>
        <w:rPr>
          <w:rFonts w:ascii="仿宋_GB2312" w:eastAsia="仿宋_GB2312" w:hint="eastAsia"/>
          <w:bCs/>
          <w:iCs/>
          <w:sz w:val="24"/>
        </w:rPr>
        <w:t>（1）固定收益类品种，主要包括</w:t>
      </w:r>
      <w:r w:rsidRPr="00AB20EB">
        <w:rPr>
          <w:rFonts w:ascii="仿宋_GB2312" w:eastAsia="仿宋_GB2312" w:hint="eastAsia"/>
          <w:bCs/>
          <w:iCs/>
          <w:sz w:val="24"/>
        </w:rPr>
        <w:t>交易所/银行间上市交易的国债、金融债、公司债、可转债、企业债券、短期融资</w:t>
      </w:r>
      <w:proofErr w:type="gramStart"/>
      <w:r w:rsidRPr="00AB20EB">
        <w:rPr>
          <w:rFonts w:ascii="仿宋_GB2312" w:eastAsia="仿宋_GB2312" w:hint="eastAsia"/>
          <w:bCs/>
          <w:iCs/>
          <w:sz w:val="24"/>
        </w:rPr>
        <w:t>券</w:t>
      </w:r>
      <w:proofErr w:type="gramEnd"/>
      <w:r w:rsidRPr="00AB20EB">
        <w:rPr>
          <w:rFonts w:ascii="仿宋_GB2312" w:eastAsia="仿宋_GB2312" w:hint="eastAsia"/>
          <w:bCs/>
          <w:iCs/>
          <w:sz w:val="24"/>
        </w:rPr>
        <w:t>、中期票据、私募债、中小企业集合票据、资产支持债券、商业银行次级债</w:t>
      </w:r>
      <w:r>
        <w:rPr>
          <w:rFonts w:ascii="仿宋_GB2312" w:eastAsia="仿宋_GB2312" w:hint="eastAsia"/>
          <w:bCs/>
          <w:iCs/>
          <w:sz w:val="24"/>
        </w:rPr>
        <w:t>、银行间市场回购、同业存款、票据类资产等，投资比例5%-100%；</w:t>
      </w:r>
    </w:p>
    <w:p w:rsidR="00D23BD6" w:rsidRPr="005007DF" w:rsidRDefault="00D23BD6" w:rsidP="00D23BD6">
      <w:pPr>
        <w:spacing w:line="580" w:lineRule="exact"/>
        <w:ind w:firstLineChars="200" w:firstLine="480"/>
        <w:rPr>
          <w:rFonts w:ascii="仿宋_GB2312" w:eastAsia="仿宋_GB2312" w:hint="eastAsia"/>
          <w:bCs/>
          <w:iCs/>
          <w:sz w:val="24"/>
        </w:rPr>
      </w:pPr>
      <w:r>
        <w:rPr>
          <w:rFonts w:ascii="仿宋_GB2312" w:eastAsia="仿宋_GB2312" w:hint="eastAsia"/>
          <w:bCs/>
          <w:iCs/>
          <w:sz w:val="24"/>
        </w:rPr>
        <w:t>（2）</w:t>
      </w:r>
      <w:r w:rsidRPr="00EF211D">
        <w:rPr>
          <w:rFonts w:ascii="仿宋_GB2312" w:eastAsia="仿宋_GB2312" w:hint="eastAsia"/>
          <w:bCs/>
          <w:iCs/>
          <w:sz w:val="24"/>
        </w:rPr>
        <w:t>信托类产品</w:t>
      </w:r>
      <w:r>
        <w:rPr>
          <w:rFonts w:ascii="仿宋_GB2312" w:eastAsia="仿宋_GB2312" w:hint="eastAsia"/>
          <w:bCs/>
          <w:iCs/>
          <w:sz w:val="24"/>
        </w:rPr>
        <w:t>，投资比例0%-50%。</w:t>
      </w:r>
    </w:p>
    <w:p w:rsidR="00D23BD6" w:rsidRPr="00837F23" w:rsidRDefault="00D23BD6" w:rsidP="00D23BD6">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三、投资团队</w:t>
      </w:r>
    </w:p>
    <w:p w:rsidR="00D23BD6" w:rsidRDefault="00D23BD6" w:rsidP="00D23BD6">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天津农商银行拥有专业化的银行理财产品投资管理团队和丰富的金融市场投资经验，为客户甄选优质投资团队发行的定向资产管理计划。</w:t>
      </w:r>
    </w:p>
    <w:p w:rsidR="00D23BD6" w:rsidRPr="00837F23" w:rsidRDefault="00D23BD6" w:rsidP="00D23BD6">
      <w:pPr>
        <w:spacing w:line="500" w:lineRule="exact"/>
        <w:ind w:right="120" w:firstLineChars="200" w:firstLine="480"/>
        <w:rPr>
          <w:rFonts w:ascii="仿宋_GB2312" w:eastAsia="仿宋_GB2312" w:hint="eastAsia"/>
          <w:sz w:val="24"/>
        </w:rPr>
      </w:pPr>
      <w:r w:rsidRPr="00837F23">
        <w:rPr>
          <w:rFonts w:ascii="仿宋_GB2312" w:eastAsia="仿宋_GB2312" w:hint="eastAsia"/>
          <w:sz w:val="24"/>
        </w:rPr>
        <w:t>四、理财产品收益测算</w:t>
      </w:r>
    </w:p>
    <w:p w:rsidR="00D23BD6" w:rsidRPr="00837F23" w:rsidRDefault="00D23BD6" w:rsidP="00D23BD6">
      <w:pPr>
        <w:spacing w:line="500" w:lineRule="exact"/>
        <w:ind w:right="120" w:firstLineChars="200" w:firstLine="480"/>
        <w:rPr>
          <w:rFonts w:ascii="仿宋_GB2312" w:eastAsia="仿宋_GB2312" w:hint="eastAsia"/>
          <w:sz w:val="24"/>
        </w:rPr>
      </w:pPr>
      <w:r w:rsidRPr="00837F23">
        <w:rPr>
          <w:rFonts w:ascii="仿宋_GB2312" w:eastAsia="仿宋_GB2312" w:hint="eastAsia"/>
          <w:sz w:val="24"/>
        </w:rPr>
        <w:t xml:space="preserve">1、理财产品相关费用 </w:t>
      </w:r>
    </w:p>
    <w:p w:rsidR="00D23BD6" w:rsidRPr="00837F23" w:rsidRDefault="00D23BD6" w:rsidP="00D23BD6">
      <w:pPr>
        <w:spacing w:line="500" w:lineRule="exact"/>
        <w:ind w:right="120" w:firstLineChars="200" w:firstLine="480"/>
        <w:rPr>
          <w:rFonts w:ascii="仿宋_GB2312" w:eastAsia="仿宋_GB2312" w:hint="eastAsia"/>
          <w:sz w:val="24"/>
        </w:rPr>
      </w:pPr>
      <w:r w:rsidRPr="00837F23">
        <w:rPr>
          <w:rFonts w:ascii="仿宋_GB2312" w:eastAsia="仿宋_GB2312" w:hint="eastAsia"/>
          <w:sz w:val="24"/>
        </w:rPr>
        <w:t>本理财产品托管费用</w:t>
      </w:r>
      <w:r>
        <w:rPr>
          <w:rFonts w:ascii="仿宋_GB2312" w:eastAsia="仿宋_GB2312" w:hint="eastAsia"/>
          <w:sz w:val="24"/>
        </w:rPr>
        <w:t>0.2</w:t>
      </w:r>
      <w:r w:rsidRPr="00837F23">
        <w:rPr>
          <w:rFonts w:ascii="仿宋_GB2312" w:eastAsia="仿宋_GB2312" w:hint="eastAsia"/>
          <w:sz w:val="24"/>
        </w:rPr>
        <w:t>‰，扣除上述费用，若产品</w:t>
      </w:r>
      <w:proofErr w:type="gramStart"/>
      <w:r w:rsidRPr="00837F23">
        <w:rPr>
          <w:rFonts w:ascii="仿宋_GB2312" w:eastAsia="仿宋_GB2312" w:hint="eastAsia"/>
          <w:sz w:val="24"/>
        </w:rPr>
        <w:t>实际年化收益率</w:t>
      </w:r>
      <w:proofErr w:type="gramEnd"/>
      <w:r w:rsidRPr="00837F23">
        <w:rPr>
          <w:rFonts w:ascii="仿宋_GB2312" w:eastAsia="仿宋_GB2312" w:hint="eastAsia"/>
          <w:sz w:val="24"/>
        </w:rPr>
        <w:t>高于</w:t>
      </w:r>
      <w:proofErr w:type="gramStart"/>
      <w:r w:rsidRPr="00837F23">
        <w:rPr>
          <w:rFonts w:ascii="仿宋_GB2312" w:eastAsia="仿宋_GB2312" w:hint="eastAsia"/>
          <w:sz w:val="24"/>
        </w:rPr>
        <w:t>预期年化收益率</w:t>
      </w:r>
      <w:proofErr w:type="gramEnd"/>
      <w:r w:rsidRPr="00837F23">
        <w:rPr>
          <w:rFonts w:ascii="仿宋_GB2312" w:eastAsia="仿宋_GB2312" w:hint="eastAsia"/>
          <w:sz w:val="24"/>
        </w:rPr>
        <w:t>，则以上部分作为银行管理费用；若产品</w:t>
      </w:r>
      <w:proofErr w:type="gramStart"/>
      <w:r w:rsidRPr="00837F23">
        <w:rPr>
          <w:rFonts w:ascii="仿宋_GB2312" w:eastAsia="仿宋_GB2312" w:hint="eastAsia"/>
          <w:sz w:val="24"/>
        </w:rPr>
        <w:t>实际年化收益率</w:t>
      </w:r>
      <w:proofErr w:type="gramEnd"/>
      <w:r w:rsidRPr="00837F23">
        <w:rPr>
          <w:rFonts w:ascii="仿宋_GB2312" w:eastAsia="仿宋_GB2312" w:hint="eastAsia"/>
          <w:sz w:val="24"/>
        </w:rPr>
        <w:t>等于或低于</w:t>
      </w:r>
      <w:proofErr w:type="gramStart"/>
      <w:r w:rsidRPr="00837F23">
        <w:rPr>
          <w:rFonts w:ascii="仿宋_GB2312" w:eastAsia="仿宋_GB2312" w:hint="eastAsia"/>
          <w:sz w:val="24"/>
        </w:rPr>
        <w:t>预期年化收益率</w:t>
      </w:r>
      <w:proofErr w:type="gramEnd"/>
      <w:r w:rsidRPr="00837F23">
        <w:rPr>
          <w:rFonts w:ascii="仿宋_GB2312" w:eastAsia="仿宋_GB2312" w:hint="eastAsia"/>
          <w:sz w:val="24"/>
        </w:rPr>
        <w:t xml:space="preserve">，则银行管理费用为零。 </w:t>
      </w:r>
    </w:p>
    <w:p w:rsidR="00D23BD6" w:rsidRPr="00837F23" w:rsidRDefault="00D23BD6" w:rsidP="00D23BD6">
      <w:pPr>
        <w:spacing w:line="500" w:lineRule="exact"/>
        <w:ind w:right="120" w:firstLineChars="200" w:firstLine="480"/>
        <w:rPr>
          <w:rFonts w:ascii="仿宋_GB2312" w:eastAsia="仿宋_GB2312" w:hint="eastAsia"/>
          <w:sz w:val="24"/>
        </w:rPr>
      </w:pPr>
      <w:r w:rsidRPr="00837F23">
        <w:rPr>
          <w:rFonts w:ascii="仿宋_GB2312" w:eastAsia="仿宋_GB2312" w:hint="eastAsia"/>
          <w:sz w:val="24"/>
        </w:rPr>
        <w:t xml:space="preserve">2、资产配置及收益测算 </w:t>
      </w:r>
    </w:p>
    <w:p w:rsidR="00D23BD6" w:rsidRPr="0078232D" w:rsidRDefault="00D23BD6" w:rsidP="00D23BD6">
      <w:pPr>
        <w:spacing w:line="500" w:lineRule="exact"/>
        <w:ind w:right="120" w:firstLineChars="200" w:firstLine="480"/>
        <w:rPr>
          <w:rFonts w:ascii="仿宋_GB2312" w:eastAsia="仿宋_GB2312" w:hint="eastAsia"/>
          <w:sz w:val="24"/>
        </w:rPr>
      </w:pPr>
      <w:r w:rsidRPr="00837F23">
        <w:rPr>
          <w:rFonts w:ascii="仿宋_GB2312" w:eastAsia="仿宋_GB2312" w:hint="eastAsia"/>
          <w:sz w:val="24"/>
        </w:rPr>
        <w:t>本理财产品将主要投资于</w:t>
      </w:r>
      <w:r>
        <w:rPr>
          <w:rFonts w:ascii="仿宋_GB2312" w:eastAsia="仿宋_GB2312" w:hint="eastAsia"/>
          <w:sz w:val="24"/>
        </w:rPr>
        <w:t>证券或基金</w:t>
      </w:r>
      <w:r w:rsidRPr="00837F23">
        <w:rPr>
          <w:rFonts w:ascii="仿宋_GB2312" w:eastAsia="仿宋_GB2312" w:hint="eastAsia"/>
          <w:sz w:val="24"/>
        </w:rPr>
        <w:t>公司发行、管理的定向资产管理计划。</w:t>
      </w:r>
      <w:r w:rsidRPr="00DA5A67">
        <w:rPr>
          <w:rFonts w:ascii="仿宋_GB2312" w:eastAsia="仿宋_GB2312" w:hint="eastAsia"/>
          <w:sz w:val="24"/>
        </w:rPr>
        <w:t>参照近期上海银行间同业拆放利率（</w:t>
      </w:r>
      <w:r w:rsidRPr="00DA5A67">
        <w:rPr>
          <w:rFonts w:ascii="仿宋_GB2312" w:eastAsia="仿宋_GB2312"/>
          <w:sz w:val="24"/>
        </w:rPr>
        <w:t>SHIBOR</w:t>
      </w:r>
      <w:r>
        <w:rPr>
          <w:rFonts w:ascii="仿宋_GB2312" w:eastAsia="仿宋_GB2312" w:hint="eastAsia"/>
          <w:sz w:val="24"/>
        </w:rPr>
        <w:t>）和银行间市场质押式回购利率确定不同期限资产的资金成本</w:t>
      </w:r>
      <w:r w:rsidRPr="00DA5A67">
        <w:rPr>
          <w:rFonts w:ascii="仿宋_GB2312" w:eastAsia="仿宋_GB2312" w:hint="eastAsia"/>
          <w:sz w:val="24"/>
        </w:rPr>
        <w:t>，结合不同期限、不同类型金融资产的期限利差及信用利差甄别不同类型金融资产的投资价值，确定投资</w:t>
      </w:r>
      <w:r>
        <w:rPr>
          <w:rFonts w:ascii="仿宋_GB2312" w:eastAsia="仿宋_GB2312" w:hint="eastAsia"/>
          <w:sz w:val="24"/>
        </w:rPr>
        <w:t>范围</w:t>
      </w:r>
      <w:r w:rsidRPr="00DA5A67">
        <w:rPr>
          <w:rFonts w:ascii="仿宋_GB2312" w:eastAsia="仿宋_GB2312" w:hint="eastAsia"/>
          <w:sz w:val="24"/>
        </w:rPr>
        <w:t>及投资比例，</w:t>
      </w:r>
      <w:r w:rsidRPr="00DA5A67">
        <w:rPr>
          <w:rFonts w:ascii="仿宋_GB2312" w:eastAsia="仿宋_GB2312"/>
          <w:sz w:val="24"/>
        </w:rPr>
        <w:t xml:space="preserve"> </w:t>
      </w:r>
      <w:r>
        <w:rPr>
          <w:rFonts w:ascii="仿宋_GB2312" w:eastAsia="仿宋_GB2312" w:hint="eastAsia"/>
          <w:sz w:val="24"/>
        </w:rPr>
        <w:t>如所</w:t>
      </w:r>
      <w:r>
        <w:rPr>
          <w:rFonts w:ascii="仿宋_GB2312" w:eastAsia="仿宋_GB2312" w:hint="eastAsia"/>
          <w:sz w:val="24"/>
        </w:rPr>
        <w:lastRenderedPageBreak/>
        <w:t>投资金融资产可顺利处置，扣除管理费、托管费等相关费用后</w:t>
      </w:r>
      <w:r w:rsidRPr="00837F23">
        <w:rPr>
          <w:rFonts w:ascii="仿宋_GB2312" w:eastAsia="仿宋_GB2312" w:hint="eastAsia"/>
          <w:sz w:val="24"/>
        </w:rPr>
        <w:t>，</w:t>
      </w:r>
      <w:r w:rsidRPr="0078232D">
        <w:rPr>
          <w:rFonts w:ascii="仿宋_GB2312" w:eastAsia="仿宋_GB2312" w:hint="eastAsia"/>
          <w:sz w:val="24"/>
        </w:rPr>
        <w:t>产品</w:t>
      </w:r>
      <w:proofErr w:type="gramStart"/>
      <w:r w:rsidRPr="0078232D">
        <w:rPr>
          <w:rFonts w:ascii="仿宋_GB2312" w:eastAsia="仿宋_GB2312" w:hint="eastAsia"/>
          <w:sz w:val="24"/>
        </w:rPr>
        <w:t>预期年化收益率</w:t>
      </w:r>
      <w:proofErr w:type="gramEnd"/>
      <w:r w:rsidRPr="0078232D">
        <w:rPr>
          <w:rFonts w:ascii="仿宋_GB2312" w:eastAsia="仿宋_GB2312" w:hint="eastAsia"/>
          <w:sz w:val="24"/>
        </w:rPr>
        <w:t>为</w:t>
      </w:r>
      <w:r>
        <w:rPr>
          <w:rFonts w:ascii="仿宋_GB2312" w:eastAsia="仿宋_GB2312" w:hint="eastAsia"/>
          <w:sz w:val="24"/>
        </w:rPr>
        <w:t>5.7</w:t>
      </w:r>
      <w:r w:rsidRPr="0078232D">
        <w:rPr>
          <w:rFonts w:ascii="仿宋_GB2312" w:eastAsia="仿宋_GB2312" w:hint="eastAsia"/>
          <w:sz w:val="24"/>
        </w:rPr>
        <w:t xml:space="preserve">%。 </w:t>
      </w:r>
    </w:p>
    <w:p w:rsidR="00D23BD6" w:rsidRDefault="00D23BD6" w:rsidP="00D23BD6">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 xml:space="preserve">3、理财收益计算公式 </w:t>
      </w:r>
    </w:p>
    <w:p w:rsidR="00D23BD6" w:rsidRPr="00A27850" w:rsidRDefault="00D23BD6" w:rsidP="00D23BD6">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（1）若产品</w:t>
      </w:r>
      <w:proofErr w:type="gramStart"/>
      <w:r w:rsidRPr="00A27850">
        <w:rPr>
          <w:rFonts w:ascii="仿宋_GB2312" w:eastAsia="仿宋_GB2312" w:hint="eastAsia"/>
          <w:bCs/>
          <w:iCs/>
          <w:sz w:val="24"/>
        </w:rPr>
        <w:t>实际年化收益率</w:t>
      </w:r>
      <w:proofErr w:type="gramEnd"/>
      <w:r w:rsidRPr="00A27850">
        <w:rPr>
          <w:rFonts w:ascii="仿宋_GB2312" w:eastAsia="仿宋_GB2312" w:hint="eastAsia"/>
          <w:bCs/>
          <w:iCs/>
          <w:sz w:val="24"/>
        </w:rPr>
        <w:t>＞</w:t>
      </w:r>
      <w:proofErr w:type="gramStart"/>
      <w:r w:rsidRPr="00A27850">
        <w:rPr>
          <w:rFonts w:ascii="仿宋_GB2312" w:eastAsia="仿宋_GB2312" w:hint="eastAsia"/>
          <w:bCs/>
          <w:iCs/>
          <w:sz w:val="24"/>
        </w:rPr>
        <w:t>预期年化收益率</w:t>
      </w:r>
      <w:proofErr w:type="gramEnd"/>
      <w:r>
        <w:rPr>
          <w:rFonts w:ascii="仿宋_GB2312" w:eastAsia="仿宋_GB2312" w:hint="eastAsia"/>
          <w:bCs/>
          <w:iCs/>
          <w:sz w:val="24"/>
        </w:rPr>
        <w:t>，产品分配收益率=产品</w:t>
      </w:r>
      <w:proofErr w:type="gramStart"/>
      <w:r>
        <w:rPr>
          <w:rFonts w:ascii="仿宋_GB2312" w:eastAsia="仿宋_GB2312" w:hint="eastAsia"/>
          <w:bCs/>
          <w:iCs/>
          <w:sz w:val="24"/>
        </w:rPr>
        <w:t>预期年化收益率</w:t>
      </w:r>
      <w:proofErr w:type="gramEnd"/>
    </w:p>
    <w:p w:rsidR="00D23BD6" w:rsidRPr="00A27850" w:rsidRDefault="00D23BD6" w:rsidP="00D23BD6">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理财收益＝认购金额×产品</w:t>
      </w:r>
      <w:proofErr w:type="gramStart"/>
      <w:r w:rsidRPr="00A27850">
        <w:rPr>
          <w:rFonts w:ascii="仿宋_GB2312" w:eastAsia="仿宋_GB2312" w:hint="eastAsia"/>
          <w:bCs/>
          <w:iCs/>
          <w:sz w:val="24"/>
        </w:rPr>
        <w:t>预期年化收益率</w:t>
      </w:r>
      <w:proofErr w:type="gramEnd"/>
      <w:r w:rsidRPr="00A27850">
        <w:rPr>
          <w:rFonts w:ascii="仿宋_GB2312" w:eastAsia="仿宋_GB2312" w:hint="eastAsia"/>
          <w:bCs/>
          <w:iCs/>
          <w:sz w:val="24"/>
        </w:rPr>
        <w:t xml:space="preserve">÷365×实际理财天数 </w:t>
      </w:r>
    </w:p>
    <w:p w:rsidR="00D23BD6" w:rsidRPr="00A27850" w:rsidRDefault="00D23BD6" w:rsidP="00D23BD6">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实际理财天数：自本理财产品起始日</w:t>
      </w:r>
      <w:proofErr w:type="gramStart"/>
      <w:r w:rsidRPr="00A27850">
        <w:rPr>
          <w:rFonts w:ascii="仿宋_GB2312" w:eastAsia="仿宋_GB2312" w:hint="eastAsia"/>
          <w:bCs/>
          <w:iCs/>
          <w:sz w:val="24"/>
        </w:rPr>
        <w:t>至产品</w:t>
      </w:r>
      <w:proofErr w:type="gramEnd"/>
      <w:r w:rsidRPr="00A27850">
        <w:rPr>
          <w:rFonts w:ascii="仿宋_GB2312" w:eastAsia="仿宋_GB2312" w:hint="eastAsia"/>
          <w:bCs/>
          <w:iCs/>
          <w:sz w:val="24"/>
        </w:rPr>
        <w:t xml:space="preserve">到期日（不含）期间的天数。 </w:t>
      </w:r>
    </w:p>
    <w:p w:rsidR="00D23BD6" w:rsidRPr="00A27850" w:rsidRDefault="00D23BD6" w:rsidP="00D23BD6">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天津农村商业银行将按本理财产品的</w:t>
      </w:r>
      <w:proofErr w:type="gramStart"/>
      <w:r w:rsidRPr="00A27850">
        <w:rPr>
          <w:rFonts w:ascii="仿宋_GB2312" w:eastAsia="仿宋_GB2312" w:hint="eastAsia"/>
          <w:bCs/>
          <w:iCs/>
          <w:sz w:val="24"/>
        </w:rPr>
        <w:t>预期年化收益率</w:t>
      </w:r>
      <w:proofErr w:type="gramEnd"/>
      <w:r w:rsidRPr="00A27850">
        <w:rPr>
          <w:rFonts w:ascii="仿宋_GB2312" w:eastAsia="仿宋_GB2312" w:hint="eastAsia"/>
          <w:bCs/>
          <w:iCs/>
          <w:sz w:val="24"/>
        </w:rPr>
        <w:t>支付理财收益，</w:t>
      </w:r>
      <w:proofErr w:type="gramStart"/>
      <w:r w:rsidRPr="00A27850">
        <w:rPr>
          <w:rFonts w:ascii="仿宋_GB2312" w:eastAsia="仿宋_GB2312" w:hint="eastAsia"/>
          <w:bCs/>
          <w:iCs/>
          <w:sz w:val="24"/>
        </w:rPr>
        <w:t>实际年化收益率</w:t>
      </w:r>
      <w:proofErr w:type="gramEnd"/>
      <w:r w:rsidRPr="00A27850">
        <w:rPr>
          <w:rFonts w:ascii="仿宋_GB2312" w:eastAsia="仿宋_GB2312" w:hint="eastAsia"/>
          <w:bCs/>
          <w:iCs/>
          <w:sz w:val="24"/>
        </w:rPr>
        <w:t>高于</w:t>
      </w:r>
      <w:proofErr w:type="gramStart"/>
      <w:r w:rsidRPr="00A27850">
        <w:rPr>
          <w:rFonts w:ascii="仿宋_GB2312" w:eastAsia="仿宋_GB2312" w:hint="eastAsia"/>
          <w:bCs/>
          <w:iCs/>
          <w:sz w:val="24"/>
        </w:rPr>
        <w:t>预期年化收益率</w:t>
      </w:r>
      <w:proofErr w:type="gramEnd"/>
      <w:r w:rsidRPr="00A27850">
        <w:rPr>
          <w:rFonts w:ascii="仿宋_GB2312" w:eastAsia="仿宋_GB2312" w:hint="eastAsia"/>
          <w:bCs/>
          <w:iCs/>
          <w:sz w:val="24"/>
        </w:rPr>
        <w:t>以上部分作为银行管理费。</w:t>
      </w:r>
    </w:p>
    <w:p w:rsidR="00D23BD6" w:rsidRPr="00A27850" w:rsidRDefault="00D23BD6" w:rsidP="00D23BD6">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（2）若产品</w:t>
      </w:r>
      <w:proofErr w:type="gramStart"/>
      <w:r w:rsidRPr="00A27850">
        <w:rPr>
          <w:rFonts w:ascii="仿宋_GB2312" w:eastAsia="仿宋_GB2312" w:hint="eastAsia"/>
          <w:bCs/>
          <w:iCs/>
          <w:sz w:val="24"/>
        </w:rPr>
        <w:t>实际年化收益率</w:t>
      </w:r>
      <w:proofErr w:type="gramEnd"/>
      <w:r w:rsidRPr="00A27850">
        <w:rPr>
          <w:rFonts w:ascii="仿宋_GB2312" w:eastAsia="仿宋_GB2312" w:hint="eastAsia"/>
          <w:bCs/>
          <w:iCs/>
          <w:sz w:val="24"/>
        </w:rPr>
        <w:t>≤</w:t>
      </w:r>
      <w:proofErr w:type="gramStart"/>
      <w:r w:rsidRPr="00A27850">
        <w:rPr>
          <w:rFonts w:ascii="仿宋_GB2312" w:eastAsia="仿宋_GB2312" w:hint="eastAsia"/>
          <w:bCs/>
          <w:iCs/>
          <w:sz w:val="24"/>
        </w:rPr>
        <w:t>预期年化收益率</w:t>
      </w:r>
      <w:proofErr w:type="gramEnd"/>
      <w:r>
        <w:rPr>
          <w:rFonts w:ascii="仿宋_GB2312" w:eastAsia="仿宋_GB2312" w:hint="eastAsia"/>
          <w:bCs/>
          <w:iCs/>
          <w:sz w:val="24"/>
        </w:rPr>
        <w:t>，产品分配收益率=产品</w:t>
      </w:r>
      <w:proofErr w:type="gramStart"/>
      <w:r>
        <w:rPr>
          <w:rFonts w:ascii="仿宋_GB2312" w:eastAsia="仿宋_GB2312" w:hint="eastAsia"/>
          <w:bCs/>
          <w:iCs/>
          <w:sz w:val="24"/>
        </w:rPr>
        <w:t>实际年化收益率</w:t>
      </w:r>
      <w:proofErr w:type="gramEnd"/>
    </w:p>
    <w:p w:rsidR="00D23BD6" w:rsidRDefault="00D23BD6" w:rsidP="00D23BD6">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理财收益＝认购金额×产品</w:t>
      </w:r>
      <w:proofErr w:type="gramStart"/>
      <w:r w:rsidRPr="00A27850">
        <w:rPr>
          <w:rFonts w:ascii="仿宋_GB2312" w:eastAsia="仿宋_GB2312" w:hint="eastAsia"/>
          <w:bCs/>
          <w:iCs/>
          <w:sz w:val="24"/>
        </w:rPr>
        <w:t>实际年化收益率</w:t>
      </w:r>
      <w:proofErr w:type="gramEnd"/>
      <w:r w:rsidRPr="00A27850">
        <w:rPr>
          <w:rFonts w:ascii="仿宋_GB2312" w:eastAsia="仿宋_GB2312" w:hint="eastAsia"/>
          <w:bCs/>
          <w:iCs/>
          <w:sz w:val="24"/>
        </w:rPr>
        <w:t xml:space="preserve">÷365×实际理财天数 </w:t>
      </w:r>
    </w:p>
    <w:p w:rsidR="00D23BD6" w:rsidRPr="00A27850" w:rsidRDefault="00D23BD6" w:rsidP="00D23BD6">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实际理财天数：自本理财产品起始日</w:t>
      </w:r>
      <w:proofErr w:type="gramStart"/>
      <w:r w:rsidRPr="00A27850">
        <w:rPr>
          <w:rFonts w:ascii="仿宋_GB2312" w:eastAsia="仿宋_GB2312" w:hint="eastAsia"/>
          <w:bCs/>
          <w:iCs/>
          <w:sz w:val="24"/>
        </w:rPr>
        <w:t>至产品</w:t>
      </w:r>
      <w:proofErr w:type="gramEnd"/>
      <w:r w:rsidRPr="00A27850">
        <w:rPr>
          <w:rFonts w:ascii="仿宋_GB2312" w:eastAsia="仿宋_GB2312" w:hint="eastAsia"/>
          <w:bCs/>
          <w:iCs/>
          <w:sz w:val="24"/>
        </w:rPr>
        <w:t xml:space="preserve">到期日（不含）期间的天数。 </w:t>
      </w:r>
    </w:p>
    <w:p w:rsidR="00D23BD6" w:rsidRDefault="00D23BD6" w:rsidP="00D23BD6">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天津农村商业银行将按本理财产品的</w:t>
      </w:r>
      <w:proofErr w:type="gramStart"/>
      <w:r w:rsidRPr="00A27850">
        <w:rPr>
          <w:rFonts w:ascii="仿宋_GB2312" w:eastAsia="仿宋_GB2312" w:hint="eastAsia"/>
          <w:bCs/>
          <w:iCs/>
          <w:sz w:val="24"/>
        </w:rPr>
        <w:t>实际年化收益率</w:t>
      </w:r>
      <w:proofErr w:type="gramEnd"/>
      <w:r w:rsidRPr="00A27850">
        <w:rPr>
          <w:rFonts w:ascii="仿宋_GB2312" w:eastAsia="仿宋_GB2312" w:hint="eastAsia"/>
          <w:bCs/>
          <w:iCs/>
          <w:sz w:val="24"/>
        </w:rPr>
        <w:t>支付理财收益，银行管理费用为零。</w:t>
      </w:r>
    </w:p>
    <w:p w:rsidR="00D23BD6" w:rsidRPr="00A27850" w:rsidRDefault="00D23BD6" w:rsidP="00D23BD6">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4、</w:t>
      </w:r>
      <w:r w:rsidRPr="00A27850">
        <w:rPr>
          <w:rFonts w:ascii="仿宋_GB2312" w:eastAsia="仿宋_GB2312" w:hint="eastAsia"/>
          <w:bCs/>
          <w:iCs/>
          <w:sz w:val="24"/>
        </w:rPr>
        <w:t>理财收益情景分析</w:t>
      </w:r>
    </w:p>
    <w:p w:rsidR="00D23BD6" w:rsidRPr="00A27850" w:rsidRDefault="00D23BD6" w:rsidP="00D23BD6">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以投资者认购</w:t>
      </w:r>
      <w:r>
        <w:rPr>
          <w:rFonts w:ascii="仿宋_GB2312" w:eastAsia="仿宋_GB2312" w:hint="eastAsia"/>
          <w:bCs/>
          <w:iCs/>
          <w:sz w:val="24"/>
        </w:rPr>
        <w:t>357</w:t>
      </w:r>
      <w:r w:rsidRPr="00A27850">
        <w:rPr>
          <w:rFonts w:ascii="仿宋_GB2312" w:eastAsia="仿宋_GB2312" w:hint="eastAsia"/>
          <w:bCs/>
          <w:iCs/>
          <w:sz w:val="24"/>
        </w:rPr>
        <w:t>天理财产品金额为</w:t>
      </w:r>
      <w:r>
        <w:rPr>
          <w:rFonts w:ascii="仿宋_GB2312" w:eastAsia="仿宋_GB2312" w:hint="eastAsia"/>
          <w:bCs/>
          <w:iCs/>
          <w:sz w:val="24"/>
        </w:rPr>
        <w:t>10</w:t>
      </w:r>
      <w:r w:rsidRPr="00A27850">
        <w:rPr>
          <w:rFonts w:ascii="仿宋_GB2312" w:eastAsia="仿宋_GB2312" w:hint="eastAsia"/>
          <w:bCs/>
          <w:iCs/>
          <w:sz w:val="24"/>
        </w:rPr>
        <w:t>万元为例，本理财产品正常到期，扣除</w:t>
      </w:r>
      <w:r>
        <w:rPr>
          <w:rFonts w:ascii="仿宋_GB2312" w:eastAsia="仿宋_GB2312" w:hint="eastAsia"/>
          <w:bCs/>
          <w:iCs/>
          <w:sz w:val="24"/>
        </w:rPr>
        <w:t>管理费、托管费等相关费用</w:t>
      </w:r>
      <w:r w:rsidRPr="00A27850">
        <w:rPr>
          <w:rFonts w:ascii="仿宋_GB2312" w:eastAsia="仿宋_GB2312" w:hint="eastAsia"/>
          <w:bCs/>
          <w:iCs/>
          <w:sz w:val="24"/>
        </w:rPr>
        <w:t>后，假设产品</w:t>
      </w:r>
      <w:r>
        <w:rPr>
          <w:rFonts w:ascii="仿宋_GB2312" w:eastAsia="仿宋_GB2312" w:hint="eastAsia"/>
          <w:bCs/>
          <w:iCs/>
          <w:sz w:val="24"/>
        </w:rPr>
        <w:t>分配</w:t>
      </w:r>
      <w:r w:rsidRPr="00837F23">
        <w:rPr>
          <w:rFonts w:ascii="仿宋_GB2312" w:eastAsia="仿宋_GB2312" w:hint="eastAsia"/>
          <w:bCs/>
          <w:iCs/>
          <w:sz w:val="24"/>
        </w:rPr>
        <w:t>收益率为</w:t>
      </w:r>
      <w:r>
        <w:rPr>
          <w:rFonts w:ascii="仿宋_GB2312" w:eastAsia="仿宋_GB2312" w:hint="eastAsia"/>
          <w:bCs/>
          <w:iCs/>
          <w:sz w:val="24"/>
        </w:rPr>
        <w:t>5.7</w:t>
      </w:r>
      <w:r w:rsidRPr="00837F23">
        <w:rPr>
          <w:rFonts w:ascii="仿宋_GB2312" w:eastAsia="仿宋_GB2312" w:hint="eastAsia"/>
          <w:bCs/>
          <w:iCs/>
          <w:sz w:val="24"/>
        </w:rPr>
        <w:t>%</w:t>
      </w:r>
      <w:r w:rsidRPr="00A27850">
        <w:rPr>
          <w:rFonts w:ascii="仿宋_GB2312" w:eastAsia="仿宋_GB2312" w:hint="eastAsia"/>
          <w:bCs/>
          <w:iCs/>
          <w:sz w:val="24"/>
        </w:rPr>
        <w:t xml:space="preserve">，则理财收益为： </w:t>
      </w:r>
    </w:p>
    <w:p w:rsidR="00D23BD6" w:rsidRDefault="00D23BD6" w:rsidP="00D23BD6">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理财收益＝</w:t>
      </w:r>
      <w:r>
        <w:rPr>
          <w:rFonts w:ascii="仿宋_GB2312" w:eastAsia="仿宋_GB2312" w:hint="eastAsia"/>
          <w:bCs/>
          <w:iCs/>
          <w:sz w:val="24"/>
        </w:rPr>
        <w:t>10</w:t>
      </w:r>
      <w:r w:rsidRPr="00A27850">
        <w:rPr>
          <w:rFonts w:ascii="仿宋_GB2312" w:eastAsia="仿宋_GB2312" w:hint="eastAsia"/>
          <w:bCs/>
          <w:iCs/>
          <w:sz w:val="24"/>
        </w:rPr>
        <w:t>×</w:t>
      </w:r>
      <w:r>
        <w:rPr>
          <w:rFonts w:ascii="仿宋_GB2312" w:eastAsia="仿宋_GB2312" w:hint="eastAsia"/>
          <w:bCs/>
          <w:iCs/>
          <w:sz w:val="24"/>
        </w:rPr>
        <w:t>5.7</w:t>
      </w:r>
      <w:r w:rsidRPr="00A27850">
        <w:rPr>
          <w:rFonts w:ascii="仿宋_GB2312" w:eastAsia="仿宋_GB2312" w:hint="eastAsia"/>
          <w:bCs/>
          <w:iCs/>
          <w:sz w:val="24"/>
        </w:rPr>
        <w:t>%×</w:t>
      </w:r>
      <w:r>
        <w:rPr>
          <w:rFonts w:ascii="仿宋_GB2312" w:eastAsia="仿宋_GB2312" w:hint="eastAsia"/>
          <w:bCs/>
          <w:iCs/>
          <w:sz w:val="24"/>
        </w:rPr>
        <w:t>357</w:t>
      </w:r>
      <w:r w:rsidRPr="00A27850">
        <w:rPr>
          <w:rFonts w:ascii="仿宋_GB2312" w:eastAsia="仿宋_GB2312" w:hint="eastAsia"/>
          <w:bCs/>
          <w:iCs/>
          <w:sz w:val="24"/>
        </w:rPr>
        <w:t>÷365＝</w:t>
      </w:r>
      <w:r>
        <w:rPr>
          <w:rFonts w:ascii="仿宋_GB2312" w:eastAsia="仿宋_GB2312" w:hint="eastAsia"/>
          <w:bCs/>
          <w:iCs/>
          <w:sz w:val="24"/>
        </w:rPr>
        <w:t>0.557507</w:t>
      </w:r>
      <w:r w:rsidRPr="00A27850">
        <w:rPr>
          <w:rFonts w:ascii="仿宋_GB2312" w:eastAsia="仿宋_GB2312" w:hint="eastAsia"/>
          <w:bCs/>
          <w:iCs/>
          <w:sz w:val="24"/>
        </w:rPr>
        <w:t xml:space="preserve">万元 </w:t>
      </w:r>
    </w:p>
    <w:p w:rsidR="00D23BD6" w:rsidRPr="00A27850" w:rsidRDefault="00D23BD6" w:rsidP="00D23BD6">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 xml:space="preserve">本理财产品的理财收益测算和收益兑付均采用四舍五入至分计算。 </w:t>
      </w:r>
    </w:p>
    <w:p w:rsidR="00D23BD6" w:rsidRPr="00A27850" w:rsidRDefault="00D23BD6" w:rsidP="00D23BD6">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理财收益情景分析均采用假设数据计算，仅为举例之用，不作为最终收益的计算依据，亦不构成银行对本理财产品任何收益的承诺。产品最终收益要以到期实际实现收益为准。</w:t>
      </w:r>
    </w:p>
    <w:p w:rsidR="00D23BD6" w:rsidRPr="00837F23" w:rsidRDefault="00D23BD6" w:rsidP="00D23BD6">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5、理财资金支付</w:t>
      </w:r>
    </w:p>
    <w:p w:rsidR="00D23BD6" w:rsidRPr="00837F23" w:rsidRDefault="00D23BD6" w:rsidP="00D23BD6">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理财期满/实际终止时，天津农商银行在到期日/实际终止日后3个工作日内将投资者理财资金划转至投资者指定账户。</w:t>
      </w:r>
    </w:p>
    <w:p w:rsidR="00D23BD6" w:rsidRPr="00837F23" w:rsidRDefault="00D23BD6" w:rsidP="00D23BD6">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lastRenderedPageBreak/>
        <w:t>6、特别说明</w:t>
      </w:r>
    </w:p>
    <w:p w:rsidR="00D23BD6" w:rsidRPr="00837F23" w:rsidRDefault="00D23BD6" w:rsidP="00D23BD6">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在本理财产品存续期间，不开放赎回；理财资金在到期/实际终止时，一次兑付。</w:t>
      </w:r>
    </w:p>
    <w:p w:rsidR="00D23BD6" w:rsidRPr="00837F23" w:rsidRDefault="00D23BD6" w:rsidP="00D23BD6">
      <w:pPr>
        <w:spacing w:line="500" w:lineRule="exact"/>
        <w:ind w:right="120" w:firstLineChars="200" w:firstLine="480"/>
        <w:rPr>
          <w:rFonts w:ascii="仿宋_GB2312" w:eastAsia="仿宋_GB2312" w:hint="eastAsia"/>
          <w:iCs/>
          <w:sz w:val="24"/>
        </w:rPr>
      </w:pPr>
      <w:r>
        <w:rPr>
          <w:rFonts w:ascii="仿宋_GB2312" w:eastAsia="仿宋_GB2312" w:hint="eastAsia"/>
          <w:iCs/>
          <w:sz w:val="24"/>
        </w:rPr>
        <w:t>五</w:t>
      </w:r>
      <w:r w:rsidRPr="00837F23">
        <w:rPr>
          <w:rFonts w:ascii="仿宋_GB2312" w:eastAsia="仿宋_GB2312" w:hint="eastAsia"/>
          <w:iCs/>
          <w:sz w:val="24"/>
        </w:rPr>
        <w:t>、风险揭示</w:t>
      </w:r>
    </w:p>
    <w:p w:rsidR="00D23BD6" w:rsidRDefault="00D23BD6" w:rsidP="00D23BD6">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本理财产品为</w:t>
      </w:r>
      <w:r>
        <w:rPr>
          <w:rFonts w:ascii="仿宋_GB2312" w:eastAsia="仿宋_GB2312" w:hint="eastAsia"/>
          <w:bCs/>
          <w:sz w:val="24"/>
        </w:rPr>
        <w:t>非</w:t>
      </w:r>
      <w:r w:rsidRPr="00837F23">
        <w:rPr>
          <w:rFonts w:ascii="仿宋_GB2312" w:eastAsia="仿宋_GB2312" w:hint="eastAsia"/>
          <w:bCs/>
          <w:sz w:val="24"/>
        </w:rPr>
        <w:t>保本浮动收益型，投资者可能主要面临以下风险：</w:t>
      </w:r>
    </w:p>
    <w:p w:rsidR="00D23BD6" w:rsidRPr="00B412C6" w:rsidRDefault="00D23BD6" w:rsidP="00D23BD6">
      <w:pPr>
        <w:spacing w:line="500" w:lineRule="exact"/>
        <w:ind w:right="120" w:firstLineChars="200" w:firstLine="480"/>
        <w:rPr>
          <w:rFonts w:ascii="仿宋_GB2312" w:eastAsia="仿宋_GB2312" w:hint="eastAsia"/>
          <w:bCs/>
          <w:sz w:val="24"/>
        </w:rPr>
      </w:pPr>
      <w:r>
        <w:rPr>
          <w:rFonts w:ascii="仿宋_GB2312" w:eastAsia="仿宋_GB2312" w:hint="eastAsia"/>
          <w:bCs/>
          <w:sz w:val="24"/>
        </w:rPr>
        <w:t>1、</w:t>
      </w:r>
      <w:r w:rsidRPr="00B412C6">
        <w:rPr>
          <w:rFonts w:ascii="仿宋_GB2312" w:eastAsia="仿宋_GB2312" w:hint="eastAsia"/>
          <w:bCs/>
          <w:sz w:val="24"/>
        </w:rPr>
        <w:t>理财收益风险：“宝益得-丰益”系列理财产品不保证收益，产品收益来源于理财产品项下投资组合回报，易受到投资主体信用状况变化、市场利率波动、投资组合运作情况以及投资管理方投资能力等因素的影响，在最不利的情况下，投资者理财本金可能会有部分或全部损失，理财产品收益率可能为零，则由此产生的理财本金及收益不确定的风险由客户自行承担。</w:t>
      </w:r>
    </w:p>
    <w:p w:rsidR="00D23BD6" w:rsidRPr="00B412C6" w:rsidRDefault="00D23BD6" w:rsidP="00D23BD6">
      <w:pPr>
        <w:spacing w:line="500" w:lineRule="exact"/>
        <w:ind w:right="120" w:firstLineChars="200" w:firstLine="480"/>
        <w:rPr>
          <w:rFonts w:ascii="仿宋_GB2312" w:eastAsia="仿宋_GB2312" w:hint="eastAsia"/>
          <w:bCs/>
          <w:sz w:val="24"/>
        </w:rPr>
      </w:pPr>
      <w:r w:rsidRPr="00B412C6">
        <w:rPr>
          <w:rFonts w:ascii="仿宋_GB2312" w:eastAsia="仿宋_GB2312" w:hint="eastAsia"/>
          <w:bCs/>
          <w:sz w:val="24"/>
        </w:rPr>
        <w:t xml:space="preserve"> </w:t>
      </w:r>
      <w:r>
        <w:rPr>
          <w:rFonts w:ascii="仿宋_GB2312" w:eastAsia="仿宋_GB2312" w:hint="eastAsia"/>
          <w:bCs/>
          <w:sz w:val="24"/>
        </w:rPr>
        <w:t>2、</w:t>
      </w:r>
      <w:r w:rsidRPr="00B412C6">
        <w:rPr>
          <w:rFonts w:ascii="仿宋_GB2312" w:eastAsia="仿宋_GB2312" w:hint="eastAsia"/>
          <w:bCs/>
          <w:sz w:val="24"/>
        </w:rPr>
        <w:t>市场风险：“宝益得-丰益”系列理财产品收益随市场利率波动而调整，客户的收益可能因市场利率变化而相对降低。</w:t>
      </w:r>
    </w:p>
    <w:p w:rsidR="00D23BD6" w:rsidRPr="00B412C6" w:rsidRDefault="00D23BD6" w:rsidP="00D23BD6">
      <w:pPr>
        <w:spacing w:line="500" w:lineRule="exact"/>
        <w:ind w:right="120" w:firstLineChars="200" w:firstLine="480"/>
        <w:rPr>
          <w:rFonts w:ascii="仿宋_GB2312" w:eastAsia="仿宋_GB2312" w:hint="eastAsia"/>
          <w:bCs/>
          <w:sz w:val="24"/>
        </w:rPr>
      </w:pPr>
      <w:r>
        <w:rPr>
          <w:rFonts w:ascii="仿宋_GB2312" w:eastAsia="仿宋_GB2312" w:hint="eastAsia"/>
          <w:bCs/>
          <w:sz w:val="24"/>
        </w:rPr>
        <w:t>3、</w:t>
      </w:r>
      <w:r w:rsidRPr="00B412C6">
        <w:rPr>
          <w:rFonts w:ascii="仿宋_GB2312" w:eastAsia="仿宋_GB2312" w:hint="eastAsia"/>
          <w:bCs/>
          <w:sz w:val="24"/>
        </w:rPr>
        <w:t>流动性风险：“宝益得-丰益”系列理财产品在存续期</w:t>
      </w:r>
      <w:proofErr w:type="gramStart"/>
      <w:r w:rsidRPr="00B412C6">
        <w:rPr>
          <w:rFonts w:ascii="仿宋_GB2312" w:eastAsia="仿宋_GB2312" w:hint="eastAsia"/>
          <w:bCs/>
          <w:sz w:val="24"/>
        </w:rPr>
        <w:t>内客户</w:t>
      </w:r>
      <w:proofErr w:type="gramEnd"/>
      <w:r w:rsidRPr="00B412C6">
        <w:rPr>
          <w:rFonts w:ascii="仿宋_GB2312" w:eastAsia="仿宋_GB2312" w:hint="eastAsia"/>
          <w:bCs/>
          <w:sz w:val="24"/>
        </w:rPr>
        <w:t xml:space="preserve">不能提前终止，因此，在此存续期内如果客户有流动性需求，可能面临理财产品持有期与资金需求日不匹配的流动性风险。 </w:t>
      </w:r>
    </w:p>
    <w:p w:rsidR="00D23BD6" w:rsidRPr="00B412C6" w:rsidRDefault="00D23BD6" w:rsidP="00D23BD6">
      <w:pPr>
        <w:spacing w:line="500" w:lineRule="exact"/>
        <w:ind w:right="120" w:firstLineChars="200" w:firstLine="480"/>
        <w:rPr>
          <w:rFonts w:ascii="仿宋_GB2312" w:eastAsia="仿宋_GB2312" w:hint="eastAsia"/>
          <w:bCs/>
          <w:sz w:val="24"/>
        </w:rPr>
      </w:pPr>
      <w:r>
        <w:rPr>
          <w:rFonts w:ascii="仿宋_GB2312" w:eastAsia="仿宋_GB2312" w:hint="eastAsia"/>
          <w:bCs/>
          <w:sz w:val="24"/>
        </w:rPr>
        <w:t>4、</w:t>
      </w:r>
      <w:r w:rsidRPr="00B412C6">
        <w:rPr>
          <w:rFonts w:ascii="仿宋_GB2312" w:eastAsia="仿宋_GB2312" w:hint="eastAsia"/>
          <w:bCs/>
          <w:sz w:val="24"/>
        </w:rPr>
        <w:t xml:space="preserve">政策风险：“宝益得-丰益”系列理财产品是针对当前的相关法规和政策设计的。如国家宏观政策以及市场相关法规政策发生变化，可能影响理财产品的受理、投资、偿还等的正常进行，甚至导致本系列理财产品收益降低。 </w:t>
      </w:r>
    </w:p>
    <w:p w:rsidR="00D23BD6" w:rsidRPr="00B412C6" w:rsidRDefault="00D23BD6" w:rsidP="00D23BD6">
      <w:pPr>
        <w:spacing w:line="500" w:lineRule="exact"/>
        <w:ind w:right="120" w:firstLineChars="200" w:firstLine="480"/>
        <w:rPr>
          <w:rFonts w:ascii="仿宋_GB2312" w:eastAsia="仿宋_GB2312" w:hint="eastAsia"/>
          <w:bCs/>
          <w:sz w:val="24"/>
        </w:rPr>
      </w:pPr>
      <w:r>
        <w:rPr>
          <w:rFonts w:ascii="仿宋_GB2312" w:eastAsia="仿宋_GB2312" w:hint="eastAsia"/>
          <w:bCs/>
          <w:sz w:val="24"/>
        </w:rPr>
        <w:t>5、</w:t>
      </w:r>
      <w:r w:rsidRPr="00B412C6">
        <w:rPr>
          <w:rFonts w:ascii="仿宋_GB2312" w:eastAsia="仿宋_GB2312" w:hint="eastAsia"/>
          <w:bCs/>
          <w:sz w:val="24"/>
        </w:rPr>
        <w:t>信息传递风险：“宝益得-丰益”系列理财产品存续期内不提供账单，投资者应根据本理财产品说明书所载明的公告方式及时查询本理财产品的相关信息。我</w:t>
      </w:r>
      <w:proofErr w:type="gramStart"/>
      <w:r w:rsidRPr="00B412C6">
        <w:rPr>
          <w:rFonts w:ascii="仿宋_GB2312" w:eastAsia="仿宋_GB2312" w:hint="eastAsia"/>
          <w:bCs/>
          <w:sz w:val="24"/>
        </w:rPr>
        <w:t>行按照</w:t>
      </w:r>
      <w:proofErr w:type="gramEnd"/>
      <w:r w:rsidRPr="00B412C6">
        <w:rPr>
          <w:rFonts w:ascii="仿宋_GB2312" w:eastAsia="仿宋_GB2312" w:hint="eastAsia"/>
          <w:bCs/>
          <w:sz w:val="24"/>
        </w:rPr>
        <w:t>本产品说明书有关“信息公告”的约定，发布理财产品的信息公告。投资者应根据“信息公告”的约定及时登录我行网站或致电我行统一客户服务热线或到我行营业网点查询。如果投资者未及时查询，或由于通讯故障、系统故障以及其他不可抗力等因素的影响使得投资者无法及时了解理财产品信息，并由此影响投资者的投资决策，因此而产生的责任和风险由投资者自行承担。另外，投资者预留在我行的有效联系方式变更的，应及时通知我行。如投资者未及时告知我行联系方式变更或因投资者其他原因导致我行在需要联系投</w:t>
      </w:r>
      <w:r w:rsidRPr="00B412C6">
        <w:rPr>
          <w:rFonts w:ascii="仿宋_GB2312" w:eastAsia="仿宋_GB2312" w:hint="eastAsia"/>
          <w:bCs/>
          <w:sz w:val="24"/>
        </w:rPr>
        <w:lastRenderedPageBreak/>
        <w:t xml:space="preserve">资者时无法及时联系上，则可能会影响投资者的投资决策，由此而产生的责任和风险由投资者自行承担。 </w:t>
      </w:r>
    </w:p>
    <w:p w:rsidR="00D23BD6" w:rsidRPr="00B412C6" w:rsidRDefault="00D23BD6" w:rsidP="00D23BD6">
      <w:pPr>
        <w:spacing w:line="500" w:lineRule="exact"/>
        <w:ind w:right="120" w:firstLineChars="200" w:firstLine="480"/>
        <w:rPr>
          <w:rFonts w:ascii="仿宋_GB2312" w:eastAsia="仿宋_GB2312" w:hint="eastAsia"/>
          <w:bCs/>
          <w:sz w:val="24"/>
        </w:rPr>
      </w:pPr>
      <w:r>
        <w:rPr>
          <w:rFonts w:ascii="仿宋_GB2312" w:eastAsia="仿宋_GB2312" w:hint="eastAsia"/>
          <w:bCs/>
          <w:sz w:val="24"/>
        </w:rPr>
        <w:t>6、</w:t>
      </w:r>
      <w:r w:rsidRPr="00B412C6">
        <w:rPr>
          <w:rFonts w:ascii="仿宋_GB2312" w:eastAsia="仿宋_GB2312" w:hint="eastAsia"/>
          <w:bCs/>
          <w:sz w:val="24"/>
        </w:rPr>
        <w:t>理财产品不成立风险：如果市场发生剧烈波动，经我</w:t>
      </w:r>
      <w:proofErr w:type="gramStart"/>
      <w:r w:rsidRPr="00B412C6">
        <w:rPr>
          <w:rFonts w:ascii="仿宋_GB2312" w:eastAsia="仿宋_GB2312" w:hint="eastAsia"/>
          <w:bCs/>
          <w:sz w:val="24"/>
        </w:rPr>
        <w:t>行合理</w:t>
      </w:r>
      <w:proofErr w:type="gramEnd"/>
      <w:r w:rsidRPr="00B412C6">
        <w:rPr>
          <w:rFonts w:ascii="仿宋_GB2312" w:eastAsia="仿宋_GB2312" w:hint="eastAsia"/>
          <w:bCs/>
          <w:sz w:val="24"/>
        </w:rPr>
        <w:t>判断难以按照本系列产品说明书规定向客户提供“宝益得-丰益”系列理财产品，我行有权宣布该产品不成立。</w:t>
      </w:r>
    </w:p>
    <w:p w:rsidR="00D23BD6" w:rsidRPr="00B412C6" w:rsidRDefault="00D23BD6" w:rsidP="00D23BD6">
      <w:pPr>
        <w:spacing w:line="500" w:lineRule="exact"/>
        <w:ind w:right="120" w:firstLineChars="200" w:firstLine="480"/>
        <w:rPr>
          <w:rFonts w:ascii="仿宋_GB2312" w:eastAsia="仿宋_GB2312" w:hint="eastAsia"/>
          <w:bCs/>
          <w:sz w:val="24"/>
        </w:rPr>
      </w:pPr>
      <w:r>
        <w:rPr>
          <w:rFonts w:ascii="仿宋_GB2312" w:eastAsia="仿宋_GB2312" w:hint="eastAsia"/>
          <w:bCs/>
          <w:sz w:val="24"/>
        </w:rPr>
        <w:t>7、</w:t>
      </w:r>
      <w:r w:rsidRPr="00B412C6">
        <w:rPr>
          <w:rFonts w:ascii="仿宋_GB2312" w:eastAsia="仿宋_GB2312" w:hint="eastAsia"/>
          <w:bCs/>
          <w:sz w:val="24"/>
        </w:rPr>
        <w:t>提前终止风险：如遇国家金融政策重大调整，金融市场价格发生重大波动，经我行判断，将影响到“宝益得-丰益”系列理财产品的收益时，我行有权提前终止本理财产品。如我行提前终止本期理财产品，则该理财产品的实际理财期可能小于预定期限。如果理财产品提前终止，则投资者将无法实现期初预期的全部收益。</w:t>
      </w:r>
    </w:p>
    <w:p w:rsidR="00D23BD6" w:rsidRPr="00B412C6" w:rsidRDefault="00D23BD6" w:rsidP="00D23BD6">
      <w:pPr>
        <w:spacing w:line="500" w:lineRule="exact"/>
        <w:ind w:right="120" w:firstLineChars="200" w:firstLine="480"/>
        <w:rPr>
          <w:rFonts w:ascii="仿宋_GB2312" w:eastAsia="仿宋_GB2312" w:hint="eastAsia"/>
          <w:bCs/>
          <w:sz w:val="24"/>
        </w:rPr>
      </w:pPr>
      <w:r>
        <w:rPr>
          <w:rFonts w:ascii="仿宋_GB2312" w:eastAsia="仿宋_GB2312" w:hint="eastAsia"/>
          <w:bCs/>
          <w:sz w:val="24"/>
        </w:rPr>
        <w:t>8、</w:t>
      </w:r>
      <w:r w:rsidRPr="00B412C6">
        <w:rPr>
          <w:rFonts w:ascii="仿宋_GB2312" w:eastAsia="仿宋_GB2312" w:hint="eastAsia"/>
          <w:bCs/>
          <w:sz w:val="24"/>
        </w:rPr>
        <w:t>延期兑付风险：</w:t>
      </w:r>
      <w:r w:rsidRPr="00EC745C">
        <w:rPr>
          <w:rFonts w:ascii="仿宋_GB2312" w:eastAsia="仿宋_GB2312" w:hint="eastAsia"/>
          <w:bCs/>
          <w:sz w:val="24"/>
        </w:rPr>
        <w:t>如因“宝益得-丰益”系列理财产品投资资产组合项下对应的投资标的变现不及时等原因造成本系列理财产品不能按时支付理财资金，从而可能导致理财产品到期客户本金和收益不能按照约定到账日期到账，产生延期支付。延期内不计算理财收益及活期利息。</w:t>
      </w:r>
    </w:p>
    <w:p w:rsidR="00D23BD6" w:rsidRPr="00B412C6" w:rsidRDefault="00D23BD6" w:rsidP="00D23BD6">
      <w:pPr>
        <w:spacing w:line="500" w:lineRule="exact"/>
        <w:ind w:right="120" w:firstLineChars="200" w:firstLine="480"/>
        <w:rPr>
          <w:rFonts w:ascii="仿宋_GB2312" w:eastAsia="仿宋_GB2312" w:hint="eastAsia"/>
          <w:bCs/>
          <w:sz w:val="24"/>
        </w:rPr>
      </w:pPr>
      <w:r>
        <w:rPr>
          <w:rFonts w:ascii="仿宋_GB2312" w:eastAsia="仿宋_GB2312" w:hint="eastAsia"/>
          <w:bCs/>
          <w:sz w:val="24"/>
        </w:rPr>
        <w:t>9、</w:t>
      </w:r>
      <w:r w:rsidRPr="00B412C6">
        <w:rPr>
          <w:rFonts w:ascii="仿宋_GB2312" w:eastAsia="仿宋_GB2312" w:hint="eastAsia"/>
          <w:bCs/>
          <w:sz w:val="24"/>
        </w:rPr>
        <w:t>不可抗力风险：自然灾害、战争等不可抗力因素的出现，将严重影响金融市场的正常运行，可能影响“宝益得-丰益”系列理财产品的受理、投资、偿还等的正常进行，甚至导致理财产品收益降低甚至收益为零。对于由不可抗力风险所导致的任何损失，由投资者自行承担，我行对此不承担任何责任。</w:t>
      </w:r>
    </w:p>
    <w:p w:rsidR="00D23BD6" w:rsidRPr="00B412C6" w:rsidRDefault="00D23BD6" w:rsidP="00D23BD6">
      <w:pPr>
        <w:spacing w:line="500" w:lineRule="exact"/>
        <w:ind w:right="120" w:firstLineChars="200" w:firstLine="480"/>
        <w:rPr>
          <w:rFonts w:ascii="仿宋_GB2312" w:eastAsia="仿宋_GB2312" w:hint="eastAsia"/>
          <w:bCs/>
          <w:sz w:val="24"/>
        </w:rPr>
      </w:pPr>
      <w:r>
        <w:rPr>
          <w:rFonts w:ascii="仿宋_GB2312" w:eastAsia="仿宋_GB2312" w:hint="eastAsia"/>
          <w:bCs/>
          <w:sz w:val="24"/>
        </w:rPr>
        <w:t>10、</w:t>
      </w:r>
      <w:r w:rsidRPr="00B412C6">
        <w:rPr>
          <w:rFonts w:ascii="仿宋_GB2312" w:eastAsia="仿宋_GB2312" w:hint="eastAsia"/>
          <w:bCs/>
          <w:sz w:val="24"/>
        </w:rPr>
        <w:t>最不利的投资情形：如因金融市场发生重大不利变动，或产品投资的债务人出现信用状况严重恶化或清盘破产等情况，投资者投资“宝益得-丰益”系列理财本金可能会有部分或全部损失，理财产品收益率可能为零。</w:t>
      </w:r>
    </w:p>
    <w:p w:rsidR="00D23BD6" w:rsidRPr="00837F23" w:rsidRDefault="00D23BD6" w:rsidP="00D23BD6">
      <w:pPr>
        <w:spacing w:line="500" w:lineRule="exact"/>
        <w:ind w:right="120" w:firstLineChars="200" w:firstLine="480"/>
        <w:rPr>
          <w:rFonts w:ascii="仿宋_GB2312" w:eastAsia="仿宋_GB2312" w:hint="eastAsia"/>
          <w:bCs/>
          <w:sz w:val="24"/>
        </w:rPr>
      </w:pPr>
      <w:r>
        <w:rPr>
          <w:rFonts w:ascii="仿宋_GB2312" w:eastAsia="仿宋_GB2312" w:hint="eastAsia"/>
          <w:bCs/>
          <w:sz w:val="24"/>
        </w:rPr>
        <w:t>六</w:t>
      </w:r>
      <w:r w:rsidRPr="00837F23">
        <w:rPr>
          <w:rFonts w:ascii="仿宋_GB2312" w:eastAsia="仿宋_GB2312" w:hint="eastAsia"/>
          <w:bCs/>
          <w:sz w:val="24"/>
        </w:rPr>
        <w:t xml:space="preserve">、信息披露 </w:t>
      </w:r>
    </w:p>
    <w:p w:rsidR="00D23BD6" w:rsidRPr="00837F23" w:rsidRDefault="00D23BD6" w:rsidP="00D23BD6">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1</w:t>
      </w:r>
      <w:r w:rsidRPr="00837F23">
        <w:rPr>
          <w:rFonts w:ascii="仿宋_GB2312" w:eastAsia="仿宋_GB2312" w:hint="eastAsia"/>
          <w:bCs/>
          <w:iCs/>
          <w:sz w:val="24"/>
        </w:rPr>
        <w:t>、如本理财产品需延期清算，将于到期日后3个工作日内在天津农商银行网站或网点等渠道发布相关信息公告。</w:t>
      </w:r>
    </w:p>
    <w:p w:rsidR="00D23BD6" w:rsidRPr="00837F23" w:rsidRDefault="00D23BD6" w:rsidP="00D23BD6">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2</w:t>
      </w:r>
      <w:r w:rsidRPr="00837F23">
        <w:rPr>
          <w:rFonts w:ascii="仿宋_GB2312" w:eastAsia="仿宋_GB2312" w:hint="eastAsia"/>
          <w:bCs/>
          <w:iCs/>
          <w:sz w:val="24"/>
        </w:rPr>
        <w:t>、如遇提前终止本理财产品，天津农商银行将于终止日前3个工作日内在天津农商银行网站或网点等渠道发布相关信息公告。</w:t>
      </w:r>
    </w:p>
    <w:p w:rsidR="00D23BD6" w:rsidRPr="00837F23" w:rsidRDefault="00D23BD6" w:rsidP="00D23BD6">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3</w:t>
      </w:r>
      <w:r w:rsidRPr="00837F23">
        <w:rPr>
          <w:rFonts w:ascii="仿宋_GB2312" w:eastAsia="仿宋_GB2312" w:hint="eastAsia"/>
          <w:bCs/>
          <w:iCs/>
          <w:sz w:val="24"/>
        </w:rPr>
        <w:t>、如天津农商银行决定本理财产品不成立，将在决定理财产品不成立后的</w:t>
      </w:r>
      <w:r w:rsidRPr="00837F23">
        <w:rPr>
          <w:rFonts w:ascii="仿宋_GB2312" w:eastAsia="仿宋_GB2312" w:hint="eastAsia"/>
          <w:bCs/>
          <w:iCs/>
          <w:sz w:val="24"/>
        </w:rPr>
        <w:lastRenderedPageBreak/>
        <w:t>1个工作日，在天津农商银行网（www.trcb</w:t>
      </w:r>
      <w:r>
        <w:rPr>
          <w:rFonts w:ascii="仿宋_GB2312" w:eastAsia="仿宋_GB2312" w:hint="eastAsia"/>
          <w:bCs/>
          <w:iCs/>
          <w:sz w:val="24"/>
        </w:rPr>
        <w:t>ank</w:t>
      </w:r>
      <w:r w:rsidRPr="00837F23">
        <w:rPr>
          <w:rFonts w:ascii="仿宋_GB2312" w:eastAsia="仿宋_GB2312" w:hint="eastAsia"/>
          <w:bCs/>
          <w:iCs/>
          <w:sz w:val="24"/>
        </w:rPr>
        <w:t>.</w:t>
      </w:r>
      <w:r>
        <w:rPr>
          <w:rFonts w:ascii="仿宋_GB2312" w:eastAsia="仿宋_GB2312" w:hint="eastAsia"/>
          <w:bCs/>
          <w:iCs/>
          <w:sz w:val="24"/>
        </w:rPr>
        <w:t>com</w:t>
      </w:r>
      <w:r w:rsidRPr="00837F23">
        <w:rPr>
          <w:rFonts w:ascii="仿宋_GB2312" w:eastAsia="仿宋_GB2312" w:hint="eastAsia"/>
          <w:bCs/>
          <w:iCs/>
          <w:sz w:val="24"/>
        </w:rPr>
        <w:t>.cn）和各营业网点发布相关信息公告。</w:t>
      </w:r>
    </w:p>
    <w:p w:rsidR="00D23BD6" w:rsidRPr="00837F23" w:rsidRDefault="00D23BD6" w:rsidP="00D23BD6">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4</w:t>
      </w:r>
      <w:r w:rsidRPr="00837F23">
        <w:rPr>
          <w:rFonts w:ascii="仿宋_GB2312" w:eastAsia="仿宋_GB2312" w:hint="eastAsia"/>
          <w:bCs/>
          <w:iCs/>
          <w:sz w:val="24"/>
        </w:rPr>
        <w:t>、本理财产品持续期间内，天津农商银行有权通过本行营业网点或网站等渠道，进行信息披露，投资者应定期通过上述渠道获知有关本理财产品相关信息。</w:t>
      </w:r>
    </w:p>
    <w:p w:rsidR="00D23BD6" w:rsidRPr="00837F23" w:rsidRDefault="00D23BD6" w:rsidP="00D23BD6">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5</w:t>
      </w:r>
      <w:r w:rsidRPr="00837F23">
        <w:rPr>
          <w:rFonts w:ascii="仿宋_GB2312" w:eastAsia="仿宋_GB2312" w:hint="eastAsia"/>
          <w:bCs/>
          <w:iCs/>
          <w:sz w:val="24"/>
        </w:rPr>
        <w:t xml:space="preserve">、上述披露的信息视为已送达投资者。         </w:t>
      </w:r>
    </w:p>
    <w:p w:rsidR="00D23BD6" w:rsidRPr="00837F23" w:rsidRDefault="00D23BD6" w:rsidP="00D23BD6">
      <w:pPr>
        <w:spacing w:line="500" w:lineRule="exact"/>
        <w:ind w:right="120" w:firstLineChars="200" w:firstLine="480"/>
        <w:rPr>
          <w:rFonts w:ascii="仿宋_GB2312" w:eastAsia="仿宋_GB2312" w:hint="eastAsia"/>
          <w:bCs/>
          <w:sz w:val="24"/>
        </w:rPr>
      </w:pPr>
      <w:r>
        <w:rPr>
          <w:rFonts w:ascii="仿宋_GB2312" w:eastAsia="仿宋_GB2312" w:hint="eastAsia"/>
          <w:bCs/>
          <w:sz w:val="24"/>
        </w:rPr>
        <w:t>七</w:t>
      </w:r>
      <w:r w:rsidRPr="00837F23">
        <w:rPr>
          <w:rFonts w:ascii="仿宋_GB2312" w:eastAsia="仿宋_GB2312" w:hint="eastAsia"/>
          <w:bCs/>
          <w:sz w:val="24"/>
        </w:rPr>
        <w:t>、特别提示</w:t>
      </w:r>
    </w:p>
    <w:p w:rsidR="00D23BD6" w:rsidRPr="00837F23" w:rsidRDefault="00D23BD6" w:rsidP="00D23BD6">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投资者阅读并签署《天津农商银行风险揭示书》、《天津农商银行理财客户权益须知》、《天津农商银行理财产品协议书》及相应产品说明书后，即视为投资者对天津农商银行做出以下承诺：</w:t>
      </w:r>
    </w:p>
    <w:p w:rsidR="00D23BD6" w:rsidRPr="00837F23" w:rsidRDefault="00D23BD6" w:rsidP="00D23BD6">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1、投资者保证资金来源合法，且系合法拥有，其投资本理财产品已得到相关的授权，不违反任何法律、法规、监管的规定；</w:t>
      </w:r>
    </w:p>
    <w:p w:rsidR="00D23BD6" w:rsidRPr="00837F23" w:rsidRDefault="00D23BD6" w:rsidP="00D23BD6">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2、投资者同意天津农商银行根据说明书配置资产，由天津农商银行代表投资者以本行名义签署相关法律性文件，并由天津农商银行委托第三方托管理财资产；</w:t>
      </w:r>
    </w:p>
    <w:p w:rsidR="00D23BD6" w:rsidRPr="00837F23" w:rsidRDefault="00D23BD6" w:rsidP="00D23BD6">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3、投资者已清楚知晓，并愿意承担本理财产品的所有风险。</w:t>
      </w:r>
    </w:p>
    <w:p w:rsidR="00D23BD6" w:rsidRPr="00837F23" w:rsidRDefault="00D23BD6" w:rsidP="00D23BD6">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天津农商银行将恪守勤勉尽责的原则，合理配置资产组合，为投资者提供专业化的理财服务。</w:t>
      </w:r>
    </w:p>
    <w:p w:rsidR="00D23BD6" w:rsidRDefault="00D23BD6" w:rsidP="00D23BD6">
      <w:pPr>
        <w:spacing w:line="500" w:lineRule="exact"/>
        <w:ind w:right="120" w:firstLineChars="200" w:firstLine="480"/>
        <w:rPr>
          <w:rFonts w:ascii="仿宋_GB2312" w:eastAsia="仿宋_GB2312" w:hint="eastAsia"/>
          <w:bCs/>
          <w:sz w:val="24"/>
        </w:rPr>
      </w:pPr>
    </w:p>
    <w:p w:rsidR="00D23BD6" w:rsidRDefault="00D23BD6" w:rsidP="00D23BD6">
      <w:pPr>
        <w:spacing w:line="500" w:lineRule="exact"/>
        <w:ind w:right="120" w:firstLineChars="200" w:firstLine="480"/>
        <w:rPr>
          <w:rFonts w:ascii="仿宋_GB2312" w:eastAsia="仿宋_GB2312" w:hint="eastAsia"/>
          <w:bCs/>
          <w:sz w:val="24"/>
        </w:rPr>
      </w:pPr>
    </w:p>
    <w:p w:rsidR="00D23BD6" w:rsidRDefault="00D23BD6" w:rsidP="00D23BD6">
      <w:pPr>
        <w:spacing w:line="500" w:lineRule="exact"/>
        <w:ind w:right="120" w:firstLineChars="200" w:firstLine="480"/>
        <w:rPr>
          <w:rFonts w:ascii="仿宋_GB2312" w:eastAsia="仿宋_GB2312" w:hint="eastAsia"/>
          <w:bCs/>
          <w:sz w:val="24"/>
        </w:rPr>
      </w:pPr>
    </w:p>
    <w:p w:rsidR="00D23BD6" w:rsidRDefault="00D23BD6" w:rsidP="00D23BD6">
      <w:pPr>
        <w:spacing w:line="500" w:lineRule="exact"/>
        <w:ind w:right="120" w:firstLineChars="200" w:firstLine="480"/>
        <w:rPr>
          <w:rFonts w:ascii="仿宋_GB2312" w:eastAsia="仿宋_GB2312" w:hint="eastAsia"/>
          <w:bCs/>
          <w:sz w:val="24"/>
        </w:rPr>
      </w:pPr>
    </w:p>
    <w:p w:rsidR="00D23BD6" w:rsidRDefault="00D23BD6" w:rsidP="00D23BD6">
      <w:pPr>
        <w:spacing w:line="500" w:lineRule="exact"/>
        <w:ind w:right="120" w:firstLineChars="200" w:firstLine="480"/>
        <w:rPr>
          <w:rFonts w:ascii="仿宋_GB2312" w:eastAsia="仿宋_GB2312" w:hint="eastAsia"/>
          <w:bCs/>
          <w:sz w:val="24"/>
        </w:rPr>
      </w:pPr>
    </w:p>
    <w:p w:rsidR="00D23BD6" w:rsidRDefault="00D23BD6" w:rsidP="00D23BD6">
      <w:pPr>
        <w:spacing w:line="500" w:lineRule="exact"/>
        <w:ind w:right="120" w:firstLineChars="200" w:firstLine="480"/>
        <w:rPr>
          <w:rFonts w:ascii="仿宋_GB2312" w:eastAsia="仿宋_GB2312" w:hint="eastAsia"/>
          <w:bCs/>
          <w:sz w:val="24"/>
        </w:rPr>
      </w:pPr>
    </w:p>
    <w:p w:rsidR="00D23BD6" w:rsidRDefault="00D23BD6" w:rsidP="00D23BD6">
      <w:pPr>
        <w:spacing w:line="500" w:lineRule="exact"/>
        <w:ind w:right="120" w:firstLineChars="200" w:firstLine="480"/>
        <w:rPr>
          <w:rFonts w:ascii="仿宋_GB2312" w:eastAsia="仿宋_GB2312" w:hint="eastAsia"/>
          <w:bCs/>
          <w:sz w:val="24"/>
        </w:rPr>
      </w:pPr>
    </w:p>
    <w:p w:rsidR="00395602" w:rsidRPr="00D23BD6" w:rsidRDefault="00AB3D1F" w:rsidP="00D23BD6"/>
    <w:sectPr w:rsidR="00395602" w:rsidRPr="00D23B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D1F" w:rsidRDefault="00AB3D1F" w:rsidP="00FB689E">
      <w:r>
        <w:separator/>
      </w:r>
    </w:p>
  </w:endnote>
  <w:endnote w:type="continuationSeparator" w:id="0">
    <w:p w:rsidR="00AB3D1F" w:rsidRDefault="00AB3D1F" w:rsidP="00FB6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D1F" w:rsidRDefault="00AB3D1F" w:rsidP="00FB689E">
      <w:r>
        <w:separator/>
      </w:r>
    </w:p>
  </w:footnote>
  <w:footnote w:type="continuationSeparator" w:id="0">
    <w:p w:rsidR="00AB3D1F" w:rsidRDefault="00AB3D1F" w:rsidP="00FB68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C6A82"/>
    <w:multiLevelType w:val="hybridMultilevel"/>
    <w:tmpl w:val="A51CBF7E"/>
    <w:lvl w:ilvl="0" w:tplc="A312718C">
      <w:start w:val="1"/>
      <w:numFmt w:val="japaneseCounting"/>
      <w:lvlText w:val="%1、"/>
      <w:lvlJc w:val="left"/>
      <w:pPr>
        <w:tabs>
          <w:tab w:val="num" w:pos="1271"/>
        </w:tabs>
        <w:ind w:left="1271" w:hanging="720"/>
      </w:pPr>
      <w:rPr>
        <w:rFonts w:hint="default"/>
      </w:rPr>
    </w:lvl>
    <w:lvl w:ilvl="1" w:tplc="04090019" w:tentative="1">
      <w:start w:val="1"/>
      <w:numFmt w:val="lowerLetter"/>
      <w:lvlText w:val="%2)"/>
      <w:lvlJc w:val="left"/>
      <w:pPr>
        <w:tabs>
          <w:tab w:val="num" w:pos="1391"/>
        </w:tabs>
        <w:ind w:left="1391" w:hanging="420"/>
      </w:pPr>
    </w:lvl>
    <w:lvl w:ilvl="2" w:tplc="0409001B" w:tentative="1">
      <w:start w:val="1"/>
      <w:numFmt w:val="lowerRoman"/>
      <w:lvlText w:val="%3."/>
      <w:lvlJc w:val="right"/>
      <w:pPr>
        <w:tabs>
          <w:tab w:val="num" w:pos="1811"/>
        </w:tabs>
        <w:ind w:left="1811" w:hanging="420"/>
      </w:pPr>
    </w:lvl>
    <w:lvl w:ilvl="3" w:tplc="0409000F" w:tentative="1">
      <w:start w:val="1"/>
      <w:numFmt w:val="decimal"/>
      <w:lvlText w:val="%4."/>
      <w:lvlJc w:val="left"/>
      <w:pPr>
        <w:tabs>
          <w:tab w:val="num" w:pos="2231"/>
        </w:tabs>
        <w:ind w:left="2231" w:hanging="420"/>
      </w:pPr>
    </w:lvl>
    <w:lvl w:ilvl="4" w:tplc="04090019" w:tentative="1">
      <w:start w:val="1"/>
      <w:numFmt w:val="lowerLetter"/>
      <w:lvlText w:val="%5)"/>
      <w:lvlJc w:val="left"/>
      <w:pPr>
        <w:tabs>
          <w:tab w:val="num" w:pos="2651"/>
        </w:tabs>
        <w:ind w:left="2651" w:hanging="420"/>
      </w:pPr>
    </w:lvl>
    <w:lvl w:ilvl="5" w:tplc="0409001B" w:tentative="1">
      <w:start w:val="1"/>
      <w:numFmt w:val="lowerRoman"/>
      <w:lvlText w:val="%6."/>
      <w:lvlJc w:val="right"/>
      <w:pPr>
        <w:tabs>
          <w:tab w:val="num" w:pos="3071"/>
        </w:tabs>
        <w:ind w:left="3071" w:hanging="420"/>
      </w:pPr>
    </w:lvl>
    <w:lvl w:ilvl="6" w:tplc="0409000F" w:tentative="1">
      <w:start w:val="1"/>
      <w:numFmt w:val="decimal"/>
      <w:lvlText w:val="%7."/>
      <w:lvlJc w:val="left"/>
      <w:pPr>
        <w:tabs>
          <w:tab w:val="num" w:pos="3491"/>
        </w:tabs>
        <w:ind w:left="3491" w:hanging="420"/>
      </w:pPr>
    </w:lvl>
    <w:lvl w:ilvl="7" w:tplc="04090019" w:tentative="1">
      <w:start w:val="1"/>
      <w:numFmt w:val="lowerLetter"/>
      <w:lvlText w:val="%8)"/>
      <w:lvlJc w:val="left"/>
      <w:pPr>
        <w:tabs>
          <w:tab w:val="num" w:pos="3911"/>
        </w:tabs>
        <w:ind w:left="3911" w:hanging="420"/>
      </w:pPr>
    </w:lvl>
    <w:lvl w:ilvl="8" w:tplc="0409001B" w:tentative="1">
      <w:start w:val="1"/>
      <w:numFmt w:val="lowerRoman"/>
      <w:lvlText w:val="%9."/>
      <w:lvlJc w:val="right"/>
      <w:pPr>
        <w:tabs>
          <w:tab w:val="num" w:pos="4331"/>
        </w:tabs>
        <w:ind w:left="433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AF4"/>
    <w:rsid w:val="000B4DB6"/>
    <w:rsid w:val="000F4F41"/>
    <w:rsid w:val="001023A5"/>
    <w:rsid w:val="00143BEA"/>
    <w:rsid w:val="00245FB9"/>
    <w:rsid w:val="00320779"/>
    <w:rsid w:val="003924A6"/>
    <w:rsid w:val="003A278C"/>
    <w:rsid w:val="00411A4C"/>
    <w:rsid w:val="00461FD7"/>
    <w:rsid w:val="00545AF4"/>
    <w:rsid w:val="00554427"/>
    <w:rsid w:val="005F1ED6"/>
    <w:rsid w:val="0080422D"/>
    <w:rsid w:val="009200D1"/>
    <w:rsid w:val="009312BB"/>
    <w:rsid w:val="00A37BEE"/>
    <w:rsid w:val="00AB3D1F"/>
    <w:rsid w:val="00CB27C3"/>
    <w:rsid w:val="00CC2640"/>
    <w:rsid w:val="00CD50E9"/>
    <w:rsid w:val="00D23BD6"/>
    <w:rsid w:val="00D476D4"/>
    <w:rsid w:val="00D63454"/>
    <w:rsid w:val="00DD727F"/>
    <w:rsid w:val="00ED57A5"/>
    <w:rsid w:val="00F01F1B"/>
    <w:rsid w:val="00FB689E"/>
    <w:rsid w:val="00FF3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89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68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689E"/>
    <w:rPr>
      <w:sz w:val="18"/>
      <w:szCs w:val="18"/>
    </w:rPr>
  </w:style>
  <w:style w:type="paragraph" w:styleId="a4">
    <w:name w:val="footer"/>
    <w:basedOn w:val="a"/>
    <w:link w:val="Char0"/>
    <w:uiPriority w:val="99"/>
    <w:unhideWhenUsed/>
    <w:rsid w:val="00FB689E"/>
    <w:pPr>
      <w:tabs>
        <w:tab w:val="center" w:pos="4153"/>
        <w:tab w:val="right" w:pos="8306"/>
      </w:tabs>
      <w:snapToGrid w:val="0"/>
      <w:jc w:val="left"/>
    </w:pPr>
    <w:rPr>
      <w:sz w:val="18"/>
      <w:szCs w:val="18"/>
    </w:rPr>
  </w:style>
  <w:style w:type="character" w:customStyle="1" w:styleId="Char0">
    <w:name w:val="页脚 Char"/>
    <w:basedOn w:val="a0"/>
    <w:link w:val="a4"/>
    <w:uiPriority w:val="99"/>
    <w:rsid w:val="00FB689E"/>
    <w:rPr>
      <w:sz w:val="18"/>
      <w:szCs w:val="18"/>
    </w:rPr>
  </w:style>
  <w:style w:type="paragraph" w:styleId="a5">
    <w:name w:val="Balloon Text"/>
    <w:basedOn w:val="a"/>
    <w:link w:val="Char1"/>
    <w:uiPriority w:val="99"/>
    <w:semiHidden/>
    <w:unhideWhenUsed/>
    <w:rsid w:val="00A37BEE"/>
    <w:rPr>
      <w:sz w:val="18"/>
      <w:szCs w:val="18"/>
    </w:rPr>
  </w:style>
  <w:style w:type="character" w:customStyle="1" w:styleId="Char1">
    <w:name w:val="批注框文本 Char"/>
    <w:basedOn w:val="a0"/>
    <w:link w:val="a5"/>
    <w:uiPriority w:val="99"/>
    <w:semiHidden/>
    <w:rsid w:val="00A37BEE"/>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89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68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689E"/>
    <w:rPr>
      <w:sz w:val="18"/>
      <w:szCs w:val="18"/>
    </w:rPr>
  </w:style>
  <w:style w:type="paragraph" w:styleId="a4">
    <w:name w:val="footer"/>
    <w:basedOn w:val="a"/>
    <w:link w:val="Char0"/>
    <w:uiPriority w:val="99"/>
    <w:unhideWhenUsed/>
    <w:rsid w:val="00FB689E"/>
    <w:pPr>
      <w:tabs>
        <w:tab w:val="center" w:pos="4153"/>
        <w:tab w:val="right" w:pos="8306"/>
      </w:tabs>
      <w:snapToGrid w:val="0"/>
      <w:jc w:val="left"/>
    </w:pPr>
    <w:rPr>
      <w:sz w:val="18"/>
      <w:szCs w:val="18"/>
    </w:rPr>
  </w:style>
  <w:style w:type="character" w:customStyle="1" w:styleId="Char0">
    <w:name w:val="页脚 Char"/>
    <w:basedOn w:val="a0"/>
    <w:link w:val="a4"/>
    <w:uiPriority w:val="99"/>
    <w:rsid w:val="00FB689E"/>
    <w:rPr>
      <w:sz w:val="18"/>
      <w:szCs w:val="18"/>
    </w:rPr>
  </w:style>
  <w:style w:type="paragraph" w:styleId="a5">
    <w:name w:val="Balloon Text"/>
    <w:basedOn w:val="a"/>
    <w:link w:val="Char1"/>
    <w:uiPriority w:val="99"/>
    <w:semiHidden/>
    <w:unhideWhenUsed/>
    <w:rsid w:val="00A37BEE"/>
    <w:rPr>
      <w:sz w:val="18"/>
      <w:szCs w:val="18"/>
    </w:rPr>
  </w:style>
  <w:style w:type="character" w:customStyle="1" w:styleId="Char1">
    <w:name w:val="批注框文本 Char"/>
    <w:basedOn w:val="a0"/>
    <w:link w:val="a5"/>
    <w:uiPriority w:val="99"/>
    <w:semiHidden/>
    <w:rsid w:val="00A37BE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1197</Words>
  <Characters>6823</Characters>
  <Application>Microsoft Office Word</Application>
  <DocSecurity>0</DocSecurity>
  <Lines>56</Lines>
  <Paragraphs>16</Paragraphs>
  <ScaleCrop>false</ScaleCrop>
  <Company>TRCBANK</Company>
  <LinksUpToDate>false</LinksUpToDate>
  <CharactersWithSpaces>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天津农商银行</dc:creator>
  <cp:keywords/>
  <dc:description/>
  <cp:lastModifiedBy>天津农商银行</cp:lastModifiedBy>
  <cp:revision>3</cp:revision>
  <cp:lastPrinted>2014-05-09T02:40:00Z</cp:lastPrinted>
  <dcterms:created xsi:type="dcterms:W3CDTF">2014-05-15T08:05:00Z</dcterms:created>
  <dcterms:modified xsi:type="dcterms:W3CDTF">2014-05-15T08:05:00Z</dcterms:modified>
</cp:coreProperties>
</file>